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349C33" w14:textId="77777777" w:rsidR="0021571D" w:rsidRDefault="0021571D">
      <w:pPr>
        <w:jc w:val="both"/>
        <w:rPr>
          <w:sz w:val="20"/>
          <w:szCs w:val="20"/>
        </w:rPr>
      </w:pPr>
    </w:p>
    <w:p w14:paraId="4659305C" w14:textId="4FC11130" w:rsidR="0021571D" w:rsidRPr="00426B1D" w:rsidRDefault="00197A96">
      <w:pPr>
        <w:jc w:val="both"/>
        <w:rPr>
          <w:sz w:val="22"/>
          <w:szCs w:val="22"/>
        </w:rPr>
      </w:pPr>
      <w:r w:rsidRPr="00426B1D">
        <w:rPr>
          <w:sz w:val="22"/>
          <w:szCs w:val="22"/>
        </w:rPr>
        <w:t xml:space="preserve">Bogotá D.C., </w:t>
      </w:r>
    </w:p>
    <w:p w14:paraId="66A11F79" w14:textId="77777777" w:rsidR="0021571D" w:rsidRDefault="0021571D">
      <w:pPr>
        <w:jc w:val="both"/>
        <w:rPr>
          <w:sz w:val="20"/>
          <w:szCs w:val="20"/>
        </w:rPr>
      </w:pPr>
    </w:p>
    <w:p w14:paraId="4E414DEE" w14:textId="77777777" w:rsidR="0021571D" w:rsidRDefault="0021571D">
      <w:pPr>
        <w:jc w:val="center"/>
        <w:rPr>
          <w:sz w:val="20"/>
          <w:szCs w:val="20"/>
        </w:rPr>
      </w:pPr>
    </w:p>
    <w:p w14:paraId="3A578FA8" w14:textId="10264B3C" w:rsidR="0021571D" w:rsidRDefault="00197A96">
      <w:pPr>
        <w:jc w:val="both"/>
        <w:rPr>
          <w:b/>
          <w:sz w:val="22"/>
          <w:szCs w:val="22"/>
        </w:rPr>
      </w:pPr>
      <w:r>
        <w:rPr>
          <w:b/>
          <w:sz w:val="22"/>
          <w:szCs w:val="22"/>
        </w:rPr>
        <w:t>Doctora</w:t>
      </w:r>
    </w:p>
    <w:p w14:paraId="4C2F04F6" w14:textId="132739AC" w:rsidR="0021571D" w:rsidRDefault="00A67905">
      <w:pPr>
        <w:jc w:val="both"/>
        <w:rPr>
          <w:b/>
          <w:sz w:val="22"/>
          <w:szCs w:val="22"/>
        </w:rPr>
      </w:pPr>
      <w:r>
        <w:rPr>
          <w:b/>
          <w:sz w:val="22"/>
          <w:szCs w:val="22"/>
        </w:rPr>
        <w:t>LIZ YADIRA MONROY DELGADO</w:t>
      </w:r>
    </w:p>
    <w:p w14:paraId="42DE1E8B" w14:textId="40E2DBF3" w:rsidR="0021571D" w:rsidRDefault="00197A96">
      <w:pPr>
        <w:jc w:val="both"/>
        <w:rPr>
          <w:sz w:val="22"/>
          <w:szCs w:val="22"/>
        </w:rPr>
      </w:pPr>
      <w:r>
        <w:rPr>
          <w:sz w:val="22"/>
          <w:szCs w:val="22"/>
        </w:rPr>
        <w:t>Subsecretari</w:t>
      </w:r>
      <w:r w:rsidR="00D93A53">
        <w:rPr>
          <w:sz w:val="22"/>
          <w:szCs w:val="22"/>
        </w:rPr>
        <w:t>a</w:t>
      </w:r>
      <w:r>
        <w:rPr>
          <w:sz w:val="22"/>
          <w:szCs w:val="22"/>
        </w:rPr>
        <w:t xml:space="preserve"> de la Comisión. </w:t>
      </w:r>
    </w:p>
    <w:p w14:paraId="5E4697C8" w14:textId="77777777" w:rsidR="0021571D" w:rsidRDefault="00197A96">
      <w:pPr>
        <w:jc w:val="both"/>
        <w:rPr>
          <w:sz w:val="22"/>
          <w:szCs w:val="22"/>
        </w:rPr>
      </w:pPr>
      <w:r>
        <w:rPr>
          <w:sz w:val="22"/>
          <w:szCs w:val="22"/>
        </w:rPr>
        <w:t>Comisión Tercera Permanente de Hacienda y Crédito Público</w:t>
      </w:r>
    </w:p>
    <w:p w14:paraId="5539B2F7" w14:textId="77777777" w:rsidR="0021571D" w:rsidRDefault="00197A96">
      <w:pPr>
        <w:jc w:val="both"/>
        <w:rPr>
          <w:sz w:val="22"/>
          <w:szCs w:val="22"/>
        </w:rPr>
      </w:pPr>
      <w:r>
        <w:rPr>
          <w:sz w:val="22"/>
          <w:szCs w:val="22"/>
        </w:rPr>
        <w:t xml:space="preserve">Concejo de Bogotá </w:t>
      </w:r>
    </w:p>
    <w:p w14:paraId="2193895F" w14:textId="77777777" w:rsidR="0021571D" w:rsidRDefault="00197A96">
      <w:pPr>
        <w:jc w:val="both"/>
        <w:rPr>
          <w:sz w:val="22"/>
          <w:szCs w:val="22"/>
        </w:rPr>
      </w:pPr>
      <w:r>
        <w:rPr>
          <w:sz w:val="22"/>
          <w:szCs w:val="22"/>
        </w:rPr>
        <w:t xml:space="preserve">Bogotá D.C. </w:t>
      </w:r>
    </w:p>
    <w:p w14:paraId="3409BA9C" w14:textId="77777777" w:rsidR="0021571D" w:rsidRDefault="0021571D">
      <w:pPr>
        <w:jc w:val="both"/>
        <w:rPr>
          <w:sz w:val="22"/>
          <w:szCs w:val="22"/>
        </w:rPr>
      </w:pPr>
    </w:p>
    <w:p w14:paraId="7448B5E1" w14:textId="77777777" w:rsidR="0021571D" w:rsidRDefault="0021571D">
      <w:pPr>
        <w:jc w:val="both"/>
        <w:rPr>
          <w:sz w:val="22"/>
          <w:szCs w:val="22"/>
        </w:rPr>
      </w:pPr>
    </w:p>
    <w:p w14:paraId="6FA5EBBF" w14:textId="6C9B3BDA" w:rsidR="0021571D" w:rsidRDefault="00197A96">
      <w:pPr>
        <w:jc w:val="both"/>
        <w:rPr>
          <w:sz w:val="22"/>
          <w:szCs w:val="22"/>
        </w:rPr>
      </w:pPr>
      <w:r>
        <w:rPr>
          <w:b/>
          <w:sz w:val="22"/>
          <w:szCs w:val="22"/>
        </w:rPr>
        <w:t xml:space="preserve">Asunto: </w:t>
      </w:r>
      <w:r>
        <w:rPr>
          <w:sz w:val="22"/>
          <w:szCs w:val="22"/>
        </w:rPr>
        <w:t xml:space="preserve">Presentación ponencia Proyecto de Acuerdo </w:t>
      </w:r>
      <w:proofErr w:type="gramStart"/>
      <w:r w:rsidR="00C0382C">
        <w:rPr>
          <w:sz w:val="22"/>
          <w:szCs w:val="22"/>
        </w:rPr>
        <w:t xml:space="preserve">069 </w:t>
      </w:r>
      <w:r>
        <w:rPr>
          <w:sz w:val="22"/>
          <w:szCs w:val="22"/>
        </w:rPr>
        <w:t xml:space="preserve"> de</w:t>
      </w:r>
      <w:proofErr w:type="gramEnd"/>
      <w:r>
        <w:rPr>
          <w:sz w:val="22"/>
          <w:szCs w:val="22"/>
        </w:rPr>
        <w:t xml:space="preserve"> 2025 </w:t>
      </w:r>
    </w:p>
    <w:p w14:paraId="1A5402A6" w14:textId="77777777" w:rsidR="00C0382C" w:rsidRDefault="00C0382C">
      <w:pPr>
        <w:jc w:val="both"/>
        <w:rPr>
          <w:sz w:val="22"/>
          <w:szCs w:val="22"/>
        </w:rPr>
      </w:pPr>
    </w:p>
    <w:p w14:paraId="4B51F4EC" w14:textId="77777777" w:rsidR="0021571D" w:rsidRDefault="0021571D">
      <w:pPr>
        <w:jc w:val="both"/>
        <w:rPr>
          <w:sz w:val="22"/>
          <w:szCs w:val="22"/>
        </w:rPr>
      </w:pPr>
    </w:p>
    <w:p w14:paraId="222DE95D" w14:textId="74199F53" w:rsidR="0021571D" w:rsidRDefault="00197A96">
      <w:pPr>
        <w:jc w:val="both"/>
        <w:rPr>
          <w:sz w:val="22"/>
          <w:szCs w:val="22"/>
        </w:rPr>
      </w:pPr>
      <w:r>
        <w:rPr>
          <w:sz w:val="22"/>
          <w:szCs w:val="22"/>
        </w:rPr>
        <w:t xml:space="preserve">Respetado </w:t>
      </w:r>
      <w:r w:rsidR="00A67905">
        <w:rPr>
          <w:sz w:val="22"/>
          <w:szCs w:val="22"/>
        </w:rPr>
        <w:t>Secretaria</w:t>
      </w:r>
      <w:r>
        <w:rPr>
          <w:sz w:val="22"/>
          <w:szCs w:val="22"/>
        </w:rPr>
        <w:t>,</w:t>
      </w:r>
    </w:p>
    <w:p w14:paraId="565E5047" w14:textId="77777777" w:rsidR="0021571D" w:rsidRDefault="0021571D">
      <w:pPr>
        <w:jc w:val="both"/>
        <w:rPr>
          <w:sz w:val="22"/>
          <w:szCs w:val="22"/>
        </w:rPr>
      </w:pPr>
    </w:p>
    <w:p w14:paraId="7B3A962C" w14:textId="77777777" w:rsidR="0021571D" w:rsidRDefault="0021571D">
      <w:pPr>
        <w:jc w:val="both"/>
        <w:rPr>
          <w:sz w:val="22"/>
          <w:szCs w:val="22"/>
        </w:rPr>
      </w:pPr>
    </w:p>
    <w:p w14:paraId="11A002C9" w14:textId="7038FB94" w:rsidR="0021571D" w:rsidRPr="00BA4B33" w:rsidRDefault="00197A96" w:rsidP="00D93A53">
      <w:pPr>
        <w:widowControl w:val="0"/>
        <w:pBdr>
          <w:top w:val="nil"/>
          <w:left w:val="nil"/>
          <w:bottom w:val="nil"/>
          <w:right w:val="nil"/>
          <w:between w:val="nil"/>
        </w:pBdr>
        <w:jc w:val="both"/>
        <w:rPr>
          <w:sz w:val="22"/>
          <w:szCs w:val="22"/>
        </w:rPr>
      </w:pPr>
      <w:r>
        <w:rPr>
          <w:sz w:val="22"/>
          <w:szCs w:val="22"/>
        </w:rPr>
        <w:t>Por designación efectuada mediante oficio N</w:t>
      </w:r>
      <w:r w:rsidR="00426B1D">
        <w:rPr>
          <w:sz w:val="22"/>
          <w:szCs w:val="22"/>
        </w:rPr>
        <w:t>°</w:t>
      </w:r>
      <w:r>
        <w:rPr>
          <w:sz w:val="22"/>
          <w:szCs w:val="22"/>
        </w:rPr>
        <w:t xml:space="preserve"> 2025IE1</w:t>
      </w:r>
      <w:r w:rsidR="00426B1D">
        <w:rPr>
          <w:sz w:val="22"/>
          <w:szCs w:val="22"/>
        </w:rPr>
        <w:t>528</w:t>
      </w:r>
      <w:r>
        <w:rPr>
          <w:sz w:val="22"/>
          <w:szCs w:val="22"/>
        </w:rPr>
        <w:t xml:space="preserve"> del 26 de enero de 2025 por parte de la Secretaría General de la Corporación, y encontrándo</w:t>
      </w:r>
      <w:r w:rsidR="00C0382C">
        <w:rPr>
          <w:sz w:val="22"/>
          <w:szCs w:val="22"/>
        </w:rPr>
        <w:t>me</w:t>
      </w:r>
      <w:r>
        <w:rPr>
          <w:sz w:val="22"/>
          <w:szCs w:val="22"/>
        </w:rPr>
        <w:t xml:space="preserve"> dentro del término reglamentario establecido en el artículo 71 del Acuerdo 741 de 2019, modificado por el </w:t>
      </w:r>
      <w:r w:rsidRPr="00BA4B33">
        <w:rPr>
          <w:sz w:val="22"/>
          <w:szCs w:val="22"/>
        </w:rPr>
        <w:t xml:space="preserve">Acuerdo 837 de 2022, </w:t>
      </w:r>
      <w:r w:rsidR="00C0382C">
        <w:rPr>
          <w:sz w:val="22"/>
          <w:szCs w:val="22"/>
        </w:rPr>
        <w:t>me</w:t>
      </w:r>
      <w:r w:rsidRPr="00BA4B33">
        <w:rPr>
          <w:sz w:val="22"/>
          <w:szCs w:val="22"/>
        </w:rPr>
        <w:t xml:space="preserve"> permit</w:t>
      </w:r>
      <w:r w:rsidR="00C0382C">
        <w:rPr>
          <w:sz w:val="22"/>
          <w:szCs w:val="22"/>
        </w:rPr>
        <w:t>o</w:t>
      </w:r>
      <w:r w:rsidRPr="00BA4B33">
        <w:rPr>
          <w:sz w:val="22"/>
          <w:szCs w:val="22"/>
        </w:rPr>
        <w:t xml:space="preserve"> rendir </w:t>
      </w:r>
      <w:r w:rsidRPr="00BA4B33">
        <w:rPr>
          <w:b/>
          <w:sz w:val="22"/>
          <w:szCs w:val="22"/>
        </w:rPr>
        <w:t xml:space="preserve">PONENCIA </w:t>
      </w:r>
      <w:r w:rsidR="00577AE3">
        <w:rPr>
          <w:b/>
          <w:sz w:val="22"/>
          <w:szCs w:val="22"/>
        </w:rPr>
        <w:t>NEGATIVA</w:t>
      </w:r>
      <w:r w:rsidRPr="00BA4B33">
        <w:rPr>
          <w:b/>
          <w:sz w:val="22"/>
          <w:szCs w:val="22"/>
        </w:rPr>
        <w:t xml:space="preserve"> </w:t>
      </w:r>
      <w:r w:rsidRPr="00BA4B33">
        <w:rPr>
          <w:sz w:val="22"/>
          <w:szCs w:val="22"/>
        </w:rPr>
        <w:t xml:space="preserve">para primer debate del Proyecto de Acuerdo </w:t>
      </w:r>
      <w:r w:rsidR="00D93A53" w:rsidRPr="00BA4B33">
        <w:rPr>
          <w:sz w:val="22"/>
          <w:szCs w:val="22"/>
        </w:rPr>
        <w:t xml:space="preserve">069 </w:t>
      </w:r>
      <w:r w:rsidRPr="00BA4B33">
        <w:rPr>
          <w:sz w:val="22"/>
          <w:szCs w:val="22"/>
        </w:rPr>
        <w:t xml:space="preserve"> de 2025 - </w:t>
      </w:r>
      <w:r w:rsidR="00D93A53" w:rsidRPr="00BA4B33">
        <w:rPr>
          <w:b/>
          <w:i/>
          <w:sz w:val="22"/>
          <w:szCs w:val="22"/>
        </w:rPr>
        <w:t>“</w:t>
      </w:r>
      <w:r w:rsidR="00D93A53" w:rsidRPr="00BA4B33">
        <w:rPr>
          <w:b/>
          <w:i/>
          <w:iCs/>
          <w:color w:val="000000" w:themeColor="text1"/>
          <w:sz w:val="22"/>
          <w:szCs w:val="22"/>
        </w:rPr>
        <w:t xml:space="preserve">Por medio del cual se crea y se adopta el programa de incentivos para la construcción e instalación de electrolineras en el Distrito Capital”, </w:t>
      </w:r>
      <w:r w:rsidRPr="00BA4B33">
        <w:rPr>
          <w:sz w:val="22"/>
          <w:szCs w:val="22"/>
        </w:rPr>
        <w:t>teniendo en cuenta las consideraciones que son expuestas a continuación.</w:t>
      </w:r>
    </w:p>
    <w:p w14:paraId="4297829B" w14:textId="77777777" w:rsidR="0021571D" w:rsidRPr="00BA4B33" w:rsidRDefault="0021571D" w:rsidP="00D93A53">
      <w:pPr>
        <w:jc w:val="both"/>
        <w:rPr>
          <w:sz w:val="22"/>
          <w:szCs w:val="22"/>
        </w:rPr>
      </w:pPr>
    </w:p>
    <w:p w14:paraId="497A46E1" w14:textId="77777777" w:rsidR="0021571D" w:rsidRPr="00BA4B33" w:rsidRDefault="00197A96">
      <w:pPr>
        <w:jc w:val="both"/>
        <w:rPr>
          <w:sz w:val="22"/>
          <w:szCs w:val="22"/>
        </w:rPr>
      </w:pPr>
      <w:r w:rsidRPr="00BA4B33">
        <w:rPr>
          <w:sz w:val="22"/>
          <w:szCs w:val="22"/>
        </w:rPr>
        <w:t>Cordialmente,</w:t>
      </w:r>
    </w:p>
    <w:p w14:paraId="45795FA0" w14:textId="526859FF" w:rsidR="00B96115" w:rsidRDefault="00B96115" w:rsidP="00B96115">
      <w:pPr>
        <w:spacing w:after="160" w:line="259" w:lineRule="auto"/>
        <w:rPr>
          <w:b/>
          <w:sz w:val="22"/>
          <w:szCs w:val="22"/>
          <w:highlight w:val="cyan"/>
        </w:rPr>
      </w:pPr>
      <w:r>
        <w:rPr>
          <w:noProof/>
          <w:lang w:val="es-CO"/>
        </w:rPr>
        <w:drawing>
          <wp:anchor distT="0" distB="0" distL="114300" distR="114300" simplePos="0" relativeHeight="251666432" behindDoc="1" locked="0" layoutInCell="1" allowOverlap="1" wp14:anchorId="74FDB9EC" wp14:editId="44D2945C">
            <wp:simplePos x="0" y="0"/>
            <wp:positionH relativeFrom="margin">
              <wp:posOffset>-65251</wp:posOffset>
            </wp:positionH>
            <wp:positionV relativeFrom="paragraph">
              <wp:posOffset>264844</wp:posOffset>
            </wp:positionV>
            <wp:extent cx="2038985" cy="552450"/>
            <wp:effectExtent l="0" t="0" r="0" b="0"/>
            <wp:wrapNone/>
            <wp:docPr id="11" name="Image 7"/>
            <wp:cNvGraphicFramePr/>
            <a:graphic xmlns:a="http://schemas.openxmlformats.org/drawingml/2006/main">
              <a:graphicData uri="http://schemas.openxmlformats.org/drawingml/2006/picture">
                <pic:pic xmlns:pic="http://schemas.openxmlformats.org/drawingml/2006/picture">
                  <pic:nvPicPr>
                    <pic:cNvPr id="2" name="Imag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38985" cy="552450"/>
                    </a:xfrm>
                    <a:prstGeom prst="rect">
                      <a:avLst/>
                    </a:prstGeom>
                  </pic:spPr>
                </pic:pic>
              </a:graphicData>
            </a:graphic>
          </wp:anchor>
        </w:drawing>
      </w:r>
    </w:p>
    <w:p w14:paraId="5C56528B" w14:textId="77777777" w:rsidR="00B96115" w:rsidRDefault="00B96115" w:rsidP="00B96115">
      <w:pPr>
        <w:spacing w:after="160" w:line="259" w:lineRule="auto"/>
        <w:jc w:val="center"/>
        <w:rPr>
          <w:b/>
          <w:sz w:val="22"/>
          <w:szCs w:val="22"/>
          <w:highlight w:val="cyan"/>
        </w:rPr>
      </w:pPr>
    </w:p>
    <w:p w14:paraId="76A97B08" w14:textId="77777777" w:rsidR="00B96115" w:rsidRDefault="00B96115" w:rsidP="00B96115">
      <w:pPr>
        <w:spacing w:after="160" w:line="259" w:lineRule="auto"/>
        <w:rPr>
          <w:b/>
          <w:sz w:val="22"/>
          <w:szCs w:val="22"/>
        </w:rPr>
      </w:pPr>
    </w:p>
    <w:tbl>
      <w:tblPr>
        <w:tblStyle w:val="a7"/>
        <w:tblW w:w="10436"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60"/>
        <w:gridCol w:w="4776"/>
      </w:tblGrid>
      <w:tr w:rsidR="00B96115" w14:paraId="2F47EA8C" w14:textId="77777777" w:rsidTr="00D40E15">
        <w:trPr>
          <w:trHeight w:val="2394"/>
          <w:jc w:val="center"/>
        </w:trPr>
        <w:tc>
          <w:tcPr>
            <w:tcW w:w="5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E1C842" w14:textId="77777777" w:rsidR="00B96115" w:rsidRDefault="00B96115" w:rsidP="00D40E15">
            <w:pPr>
              <w:widowControl w:val="0"/>
              <w:jc w:val="both"/>
              <w:rPr>
                <w:b/>
                <w:sz w:val="22"/>
                <w:szCs w:val="22"/>
              </w:rPr>
            </w:pPr>
            <w:r>
              <w:rPr>
                <w:b/>
                <w:sz w:val="22"/>
                <w:szCs w:val="22"/>
              </w:rPr>
              <w:t>ANDRÉS LEANDRO CASTELLANOS SERRANO</w:t>
            </w:r>
          </w:p>
          <w:p w14:paraId="16CC6A9D" w14:textId="77777777" w:rsidR="00B96115" w:rsidRPr="00E436EB" w:rsidRDefault="00B96115" w:rsidP="00D40E15">
            <w:pPr>
              <w:ind w:left="425"/>
              <w:jc w:val="both"/>
              <w:rPr>
                <w:bCs/>
                <w:sz w:val="22"/>
                <w:szCs w:val="22"/>
              </w:rPr>
            </w:pPr>
            <w:r w:rsidRPr="00E436EB">
              <w:rPr>
                <w:bCs/>
                <w:sz w:val="22"/>
                <w:szCs w:val="22"/>
              </w:rPr>
              <w:t>Coordinador Ponente.</w:t>
            </w:r>
          </w:p>
          <w:p w14:paraId="3B22CC52" w14:textId="77777777" w:rsidR="00B96115" w:rsidRDefault="00B96115" w:rsidP="00D40E15">
            <w:pPr>
              <w:ind w:left="425"/>
              <w:jc w:val="both"/>
              <w:rPr>
                <w:sz w:val="22"/>
                <w:szCs w:val="22"/>
              </w:rPr>
            </w:pPr>
            <w:r w:rsidRPr="00E436EB">
              <w:rPr>
                <w:bCs/>
                <w:sz w:val="22"/>
                <w:szCs w:val="22"/>
              </w:rPr>
              <w:t>Concejal Partido Alianza Verde</w:t>
            </w:r>
            <w:r w:rsidRPr="00E436EB">
              <w:rPr>
                <w:bCs/>
                <w:sz w:val="22"/>
                <w:szCs w:val="22"/>
              </w:rPr>
              <w:tab/>
            </w:r>
          </w:p>
        </w:tc>
        <w:tc>
          <w:tcPr>
            <w:tcW w:w="477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10543F9" w14:textId="77777777" w:rsidR="00B96115" w:rsidRDefault="00B96115" w:rsidP="00D40E15">
            <w:pPr>
              <w:widowControl w:val="0"/>
              <w:ind w:left="425"/>
              <w:jc w:val="both"/>
              <w:rPr>
                <w:sz w:val="22"/>
                <w:szCs w:val="22"/>
              </w:rPr>
            </w:pPr>
          </w:p>
          <w:p w14:paraId="020D8DAA" w14:textId="77777777" w:rsidR="00B96115" w:rsidRDefault="00B96115" w:rsidP="00D40E15">
            <w:pPr>
              <w:widowControl w:val="0"/>
              <w:ind w:left="425"/>
              <w:jc w:val="both"/>
              <w:rPr>
                <w:sz w:val="22"/>
                <w:szCs w:val="22"/>
              </w:rPr>
            </w:pPr>
          </w:p>
          <w:p w14:paraId="5D005CF1" w14:textId="77777777" w:rsidR="00B96115" w:rsidRDefault="00B96115" w:rsidP="00D40E15">
            <w:pPr>
              <w:widowControl w:val="0"/>
              <w:ind w:left="425"/>
              <w:jc w:val="both"/>
              <w:rPr>
                <w:sz w:val="22"/>
                <w:szCs w:val="22"/>
              </w:rPr>
            </w:pPr>
          </w:p>
          <w:p w14:paraId="71FA6D81" w14:textId="77777777" w:rsidR="00B96115" w:rsidRDefault="00B96115" w:rsidP="00D40E15">
            <w:pPr>
              <w:widowControl w:val="0"/>
              <w:ind w:left="425"/>
              <w:jc w:val="both"/>
              <w:rPr>
                <w:b/>
                <w:sz w:val="22"/>
                <w:szCs w:val="22"/>
              </w:rPr>
            </w:pPr>
          </w:p>
        </w:tc>
      </w:tr>
    </w:tbl>
    <w:p w14:paraId="2EBBE0AC" w14:textId="0F971D59" w:rsidR="00BA4B33" w:rsidRPr="00BA4B33" w:rsidRDefault="00BA4B33" w:rsidP="00BA4B33">
      <w:pPr>
        <w:pStyle w:val="Default"/>
        <w:suppressAutoHyphens/>
        <w:jc w:val="both"/>
        <w:rPr>
          <w:b/>
          <w:bCs/>
          <w:i/>
          <w:sz w:val="22"/>
          <w:szCs w:val="22"/>
        </w:rPr>
      </w:pPr>
      <w:r w:rsidRPr="00BA4B33">
        <w:rPr>
          <w:bCs/>
          <w:sz w:val="22"/>
          <w:szCs w:val="22"/>
        </w:rPr>
        <w:lastRenderedPageBreak/>
        <w:t xml:space="preserve">Ponencia para primer debate proyecto de acuerdo </w:t>
      </w:r>
      <w:r w:rsidRPr="00BA4B33">
        <w:rPr>
          <w:sz w:val="22"/>
          <w:szCs w:val="22"/>
          <w:lang w:val="es-ES" w:eastAsia="es-ES"/>
        </w:rPr>
        <w:t xml:space="preserve">069 de 2025 </w:t>
      </w:r>
      <w:r w:rsidR="00CF7144" w:rsidRPr="00BA4B33">
        <w:rPr>
          <w:b/>
          <w:i/>
          <w:sz w:val="22"/>
          <w:szCs w:val="22"/>
        </w:rPr>
        <w:t>“</w:t>
      </w:r>
      <w:r w:rsidR="00CF7144" w:rsidRPr="00BA4B33">
        <w:rPr>
          <w:b/>
          <w:i/>
          <w:iCs/>
          <w:color w:val="000000" w:themeColor="text1"/>
          <w:sz w:val="22"/>
          <w:szCs w:val="22"/>
        </w:rPr>
        <w:t>Por medio del cual se crea y se adopta el programa de incentivos para la construcción e instalación de electrolineras en el Distrito Capital</w:t>
      </w:r>
      <w:r w:rsidR="00CF7144" w:rsidRPr="00BA4B33">
        <w:rPr>
          <w:b/>
          <w:i/>
          <w:iCs/>
          <w:color w:val="000000" w:themeColor="text1"/>
          <w:sz w:val="22"/>
          <w:szCs w:val="22"/>
          <w:lang w:val="es-ES"/>
        </w:rPr>
        <w:t>”</w:t>
      </w:r>
    </w:p>
    <w:p w14:paraId="78A6FB73" w14:textId="77777777" w:rsidR="00BA4B33" w:rsidRPr="00BA4B33" w:rsidRDefault="00BA4B33" w:rsidP="00BA4B33">
      <w:pPr>
        <w:pStyle w:val="Default"/>
        <w:suppressAutoHyphens/>
        <w:jc w:val="center"/>
        <w:rPr>
          <w:b/>
          <w:bCs/>
          <w:i/>
          <w:sz w:val="22"/>
          <w:szCs w:val="22"/>
        </w:rPr>
      </w:pPr>
    </w:p>
    <w:p w14:paraId="39096A3B" w14:textId="77777777" w:rsidR="00BA4B33" w:rsidRPr="00BA4B33" w:rsidRDefault="00BA4B33" w:rsidP="00BA4B33">
      <w:pPr>
        <w:pStyle w:val="Default"/>
        <w:suppressAutoHyphens/>
        <w:jc w:val="center"/>
        <w:rPr>
          <w:b/>
          <w:i/>
          <w:sz w:val="22"/>
          <w:szCs w:val="22"/>
        </w:rPr>
      </w:pPr>
    </w:p>
    <w:p w14:paraId="393D3239" w14:textId="77777777" w:rsidR="00BA4B33" w:rsidRPr="00BA4B33" w:rsidRDefault="00BA4B33" w:rsidP="00BA4B33">
      <w:pPr>
        <w:pStyle w:val="Default"/>
        <w:suppressAutoHyphens/>
        <w:rPr>
          <w:bCs/>
          <w:sz w:val="22"/>
          <w:szCs w:val="22"/>
        </w:rPr>
      </w:pPr>
    </w:p>
    <w:p w14:paraId="7BBC97E9" w14:textId="77777777" w:rsidR="00BA4B33" w:rsidRPr="00BA4B33" w:rsidRDefault="00BA4B33" w:rsidP="00BA4B33">
      <w:pPr>
        <w:jc w:val="center"/>
        <w:rPr>
          <w:b/>
          <w:bCs/>
          <w:sz w:val="22"/>
          <w:szCs w:val="22"/>
        </w:rPr>
      </w:pPr>
    </w:p>
    <w:p w14:paraId="0D1CB25E" w14:textId="77777777" w:rsidR="00BA4B33" w:rsidRPr="00BA4B33" w:rsidRDefault="00BA4B33" w:rsidP="00BA4B33">
      <w:pPr>
        <w:jc w:val="center"/>
        <w:rPr>
          <w:b/>
          <w:bCs/>
          <w:sz w:val="22"/>
          <w:szCs w:val="22"/>
        </w:rPr>
      </w:pPr>
      <w:r w:rsidRPr="00BA4B33">
        <w:rPr>
          <w:b/>
          <w:bCs/>
          <w:sz w:val="22"/>
          <w:szCs w:val="22"/>
        </w:rPr>
        <w:t>TABLA DE CONTENIDO</w:t>
      </w:r>
    </w:p>
    <w:p w14:paraId="20F38935" w14:textId="77777777" w:rsidR="00BA4B33" w:rsidRPr="00BA4B33" w:rsidRDefault="00BA4B33" w:rsidP="00BA4B33">
      <w:pPr>
        <w:rPr>
          <w:bCs/>
          <w:sz w:val="22"/>
          <w:szCs w:val="22"/>
        </w:rPr>
      </w:pPr>
    </w:p>
    <w:p w14:paraId="39E36D8D" w14:textId="77777777" w:rsidR="00BA4B33" w:rsidRPr="00BA4B33" w:rsidRDefault="00BA4B33" w:rsidP="00BA4B33">
      <w:pPr>
        <w:rPr>
          <w:bCs/>
          <w:sz w:val="22"/>
          <w:szCs w:val="22"/>
        </w:rPr>
      </w:pPr>
    </w:p>
    <w:p w14:paraId="64EE9602" w14:textId="77777777" w:rsidR="00BA4B33" w:rsidRPr="00BA4B33" w:rsidRDefault="00BA4B33" w:rsidP="00BA4B33">
      <w:pPr>
        <w:rPr>
          <w:b/>
          <w:bCs/>
          <w:sz w:val="22"/>
          <w:szCs w:val="22"/>
        </w:rPr>
      </w:pPr>
      <w:r w:rsidRPr="00BA4B33">
        <w:rPr>
          <w:b/>
          <w:bCs/>
          <w:sz w:val="22"/>
          <w:szCs w:val="22"/>
        </w:rPr>
        <w:t>Resumen:</w:t>
      </w:r>
    </w:p>
    <w:p w14:paraId="2FFDB820" w14:textId="77777777" w:rsidR="00BA4B33" w:rsidRPr="00BA4B33" w:rsidRDefault="00BA4B33" w:rsidP="00BA4B33">
      <w:pPr>
        <w:rPr>
          <w:bCs/>
          <w:sz w:val="22"/>
          <w:szCs w:val="22"/>
        </w:rPr>
      </w:pPr>
    </w:p>
    <w:p w14:paraId="338D5E98" w14:textId="77777777" w:rsidR="00BA4B33" w:rsidRPr="00BA4B33" w:rsidRDefault="00BA4B33" w:rsidP="00BA4B33">
      <w:pPr>
        <w:rPr>
          <w:bCs/>
          <w:sz w:val="22"/>
          <w:szCs w:val="22"/>
        </w:rPr>
      </w:pPr>
      <w:r w:rsidRPr="00BA4B33">
        <w:rPr>
          <w:b/>
          <w:bCs/>
          <w:sz w:val="22"/>
          <w:szCs w:val="22"/>
        </w:rPr>
        <w:t>1.</w:t>
      </w:r>
      <w:r w:rsidRPr="00BA4B33">
        <w:rPr>
          <w:bCs/>
          <w:sz w:val="22"/>
          <w:szCs w:val="22"/>
        </w:rPr>
        <w:t xml:space="preserve"> Objeto del proyecto.</w:t>
      </w:r>
    </w:p>
    <w:p w14:paraId="5172C52F" w14:textId="77777777" w:rsidR="00BA4B33" w:rsidRPr="00BA4B33" w:rsidRDefault="00BA4B33" w:rsidP="00BA4B33">
      <w:pPr>
        <w:rPr>
          <w:b/>
          <w:bCs/>
          <w:sz w:val="22"/>
          <w:szCs w:val="22"/>
        </w:rPr>
      </w:pPr>
    </w:p>
    <w:p w14:paraId="3B037F5B" w14:textId="77777777" w:rsidR="00BA4B33" w:rsidRPr="00BA4B33" w:rsidRDefault="00BA4B33" w:rsidP="00BA4B33">
      <w:pPr>
        <w:rPr>
          <w:bCs/>
          <w:sz w:val="22"/>
          <w:szCs w:val="22"/>
        </w:rPr>
      </w:pPr>
      <w:r w:rsidRPr="00BA4B33">
        <w:rPr>
          <w:b/>
          <w:bCs/>
          <w:sz w:val="22"/>
          <w:szCs w:val="22"/>
        </w:rPr>
        <w:t xml:space="preserve">2. </w:t>
      </w:r>
      <w:r w:rsidRPr="00BA4B33">
        <w:rPr>
          <w:bCs/>
          <w:sz w:val="22"/>
          <w:szCs w:val="22"/>
        </w:rPr>
        <w:t>Antecedentes del proyecto de acuerdo.</w:t>
      </w:r>
    </w:p>
    <w:p w14:paraId="10399363" w14:textId="77777777" w:rsidR="00BA4B33" w:rsidRPr="00BA4B33" w:rsidRDefault="00BA4B33" w:rsidP="00BA4B33">
      <w:pPr>
        <w:rPr>
          <w:b/>
          <w:bCs/>
          <w:sz w:val="22"/>
          <w:szCs w:val="22"/>
        </w:rPr>
      </w:pPr>
    </w:p>
    <w:p w14:paraId="0BD801D4" w14:textId="77777777" w:rsidR="00BA4B33" w:rsidRPr="00BA4B33" w:rsidRDefault="00BA4B33" w:rsidP="00BA4B33">
      <w:pPr>
        <w:rPr>
          <w:bCs/>
          <w:sz w:val="22"/>
          <w:szCs w:val="22"/>
        </w:rPr>
      </w:pPr>
      <w:r w:rsidRPr="00BA4B33">
        <w:rPr>
          <w:b/>
          <w:bCs/>
          <w:sz w:val="22"/>
          <w:szCs w:val="22"/>
        </w:rPr>
        <w:t xml:space="preserve">3. </w:t>
      </w:r>
      <w:r w:rsidRPr="00BA4B33">
        <w:rPr>
          <w:bCs/>
          <w:sz w:val="22"/>
          <w:szCs w:val="22"/>
        </w:rPr>
        <w:t>Conveniencia</w:t>
      </w:r>
    </w:p>
    <w:p w14:paraId="78CAD2B7" w14:textId="77777777" w:rsidR="00BA4B33" w:rsidRPr="00BA4B33" w:rsidRDefault="00BA4B33" w:rsidP="00BA4B33">
      <w:pPr>
        <w:rPr>
          <w:bCs/>
          <w:sz w:val="22"/>
          <w:szCs w:val="22"/>
        </w:rPr>
      </w:pPr>
    </w:p>
    <w:p w14:paraId="1802B93C" w14:textId="77777777" w:rsidR="00BA4B33" w:rsidRPr="00BA4B33" w:rsidRDefault="00BA4B33" w:rsidP="00BA4B33">
      <w:pPr>
        <w:rPr>
          <w:bCs/>
          <w:sz w:val="22"/>
          <w:szCs w:val="22"/>
        </w:rPr>
      </w:pPr>
      <w:r w:rsidRPr="00BA4B33">
        <w:rPr>
          <w:b/>
          <w:bCs/>
          <w:sz w:val="22"/>
          <w:szCs w:val="22"/>
        </w:rPr>
        <w:t xml:space="preserve">4. </w:t>
      </w:r>
      <w:r w:rsidRPr="00BA4B33">
        <w:rPr>
          <w:bCs/>
          <w:sz w:val="22"/>
          <w:szCs w:val="22"/>
        </w:rPr>
        <w:t xml:space="preserve">Marco Constitucional y legal </w:t>
      </w:r>
    </w:p>
    <w:p w14:paraId="3B88E4ED" w14:textId="77777777" w:rsidR="00BA4B33" w:rsidRPr="00BA4B33" w:rsidRDefault="00BA4B33" w:rsidP="00BA4B33">
      <w:pPr>
        <w:rPr>
          <w:b/>
          <w:bCs/>
          <w:sz w:val="22"/>
          <w:szCs w:val="22"/>
        </w:rPr>
      </w:pPr>
    </w:p>
    <w:p w14:paraId="0DC31F6F" w14:textId="77777777" w:rsidR="00BA4B33" w:rsidRPr="00BA4B33" w:rsidRDefault="00BA4B33" w:rsidP="00BA4B33">
      <w:pPr>
        <w:rPr>
          <w:bCs/>
          <w:sz w:val="22"/>
          <w:szCs w:val="22"/>
        </w:rPr>
      </w:pPr>
      <w:r w:rsidRPr="00BA4B33">
        <w:rPr>
          <w:b/>
          <w:bCs/>
          <w:sz w:val="22"/>
          <w:szCs w:val="22"/>
        </w:rPr>
        <w:t xml:space="preserve">5. </w:t>
      </w:r>
      <w:r w:rsidRPr="00BA4B33">
        <w:rPr>
          <w:bCs/>
          <w:sz w:val="22"/>
          <w:szCs w:val="22"/>
        </w:rPr>
        <w:t>Competencia del Concejo de Bogotá</w:t>
      </w:r>
    </w:p>
    <w:p w14:paraId="119995CE" w14:textId="77777777" w:rsidR="00BA4B33" w:rsidRPr="00BA4B33" w:rsidRDefault="00BA4B33" w:rsidP="00BA4B33">
      <w:pPr>
        <w:rPr>
          <w:bCs/>
          <w:sz w:val="22"/>
          <w:szCs w:val="22"/>
        </w:rPr>
      </w:pPr>
    </w:p>
    <w:p w14:paraId="4C14C751" w14:textId="77777777" w:rsidR="00BA4B33" w:rsidRPr="00BA4B33" w:rsidRDefault="00BA4B33" w:rsidP="00BA4B33">
      <w:pPr>
        <w:rPr>
          <w:sz w:val="22"/>
          <w:szCs w:val="22"/>
        </w:rPr>
      </w:pPr>
      <w:r w:rsidRPr="00BA4B33">
        <w:rPr>
          <w:b/>
          <w:bCs/>
          <w:sz w:val="22"/>
          <w:szCs w:val="22"/>
        </w:rPr>
        <w:t xml:space="preserve">6. </w:t>
      </w:r>
      <w:r w:rsidRPr="00BA4B33">
        <w:rPr>
          <w:sz w:val="22"/>
          <w:szCs w:val="22"/>
        </w:rPr>
        <w:t>Jurisprudencia</w:t>
      </w:r>
    </w:p>
    <w:p w14:paraId="542F5334" w14:textId="77777777" w:rsidR="00BA4B33" w:rsidRPr="00BA4B33" w:rsidRDefault="00BA4B33" w:rsidP="00BA4B33">
      <w:pPr>
        <w:rPr>
          <w:sz w:val="22"/>
          <w:szCs w:val="22"/>
        </w:rPr>
      </w:pPr>
    </w:p>
    <w:p w14:paraId="3697D77F" w14:textId="77777777" w:rsidR="00BA4B33" w:rsidRPr="00BA4B33" w:rsidRDefault="00BA4B33" w:rsidP="00BA4B33">
      <w:pPr>
        <w:rPr>
          <w:bCs/>
          <w:sz w:val="22"/>
          <w:szCs w:val="22"/>
        </w:rPr>
      </w:pPr>
      <w:r w:rsidRPr="00BA4B33">
        <w:rPr>
          <w:b/>
          <w:bCs/>
          <w:sz w:val="22"/>
          <w:szCs w:val="22"/>
        </w:rPr>
        <w:t xml:space="preserve">7. </w:t>
      </w:r>
      <w:r w:rsidRPr="00BA4B33">
        <w:rPr>
          <w:bCs/>
          <w:sz w:val="22"/>
          <w:szCs w:val="22"/>
        </w:rPr>
        <w:t>Impacto Fiscal</w:t>
      </w:r>
    </w:p>
    <w:p w14:paraId="7A32E24C" w14:textId="77777777" w:rsidR="00BA4B33" w:rsidRPr="00BA4B33" w:rsidRDefault="00BA4B33" w:rsidP="00BA4B33">
      <w:pPr>
        <w:rPr>
          <w:bCs/>
          <w:sz w:val="22"/>
          <w:szCs w:val="22"/>
        </w:rPr>
      </w:pPr>
    </w:p>
    <w:p w14:paraId="0D208289" w14:textId="77777777" w:rsidR="00BA4B33" w:rsidRPr="00BA4B33" w:rsidRDefault="00BA4B33" w:rsidP="00BA4B33">
      <w:pPr>
        <w:rPr>
          <w:bCs/>
          <w:sz w:val="22"/>
          <w:szCs w:val="22"/>
        </w:rPr>
      </w:pPr>
      <w:r w:rsidRPr="00BA4B33">
        <w:rPr>
          <w:b/>
          <w:bCs/>
          <w:sz w:val="22"/>
          <w:szCs w:val="22"/>
        </w:rPr>
        <w:t>8.</w:t>
      </w:r>
      <w:r w:rsidRPr="00BA4B33">
        <w:rPr>
          <w:bCs/>
          <w:sz w:val="22"/>
          <w:szCs w:val="22"/>
        </w:rPr>
        <w:t xml:space="preserve"> Comentarios y observaciones al proyecto de acuerdo</w:t>
      </w:r>
    </w:p>
    <w:p w14:paraId="333C7E3D" w14:textId="77777777" w:rsidR="00BA4B33" w:rsidRPr="00BA4B33" w:rsidRDefault="00BA4B33" w:rsidP="00BA4B33">
      <w:pPr>
        <w:rPr>
          <w:b/>
          <w:bCs/>
          <w:sz w:val="22"/>
          <w:szCs w:val="22"/>
        </w:rPr>
      </w:pPr>
    </w:p>
    <w:p w14:paraId="32C3B40A" w14:textId="77777777" w:rsidR="00BA4B33" w:rsidRPr="00BA4B33" w:rsidRDefault="00BA4B33" w:rsidP="00BA4B33">
      <w:pPr>
        <w:rPr>
          <w:bCs/>
          <w:sz w:val="22"/>
          <w:szCs w:val="22"/>
        </w:rPr>
      </w:pPr>
      <w:r w:rsidRPr="00BA4B33">
        <w:rPr>
          <w:b/>
          <w:bCs/>
          <w:sz w:val="22"/>
          <w:szCs w:val="22"/>
        </w:rPr>
        <w:t xml:space="preserve">9.. </w:t>
      </w:r>
      <w:r w:rsidRPr="00BA4B33">
        <w:rPr>
          <w:bCs/>
          <w:sz w:val="22"/>
          <w:szCs w:val="22"/>
        </w:rPr>
        <w:t xml:space="preserve">Conclusión de la ponencia. </w:t>
      </w:r>
    </w:p>
    <w:p w14:paraId="18DEC139" w14:textId="77777777" w:rsidR="00BA4B33" w:rsidRPr="00BA4B33" w:rsidRDefault="00BA4B33" w:rsidP="00BA4B33">
      <w:pPr>
        <w:rPr>
          <w:bCs/>
          <w:sz w:val="22"/>
          <w:szCs w:val="22"/>
        </w:rPr>
      </w:pPr>
    </w:p>
    <w:p w14:paraId="34A7562A" w14:textId="77777777" w:rsidR="00BA4B33" w:rsidRPr="00BA4B33" w:rsidRDefault="00BA4B33" w:rsidP="00BA4B33">
      <w:pPr>
        <w:rPr>
          <w:b/>
          <w:bCs/>
          <w:sz w:val="22"/>
          <w:szCs w:val="22"/>
        </w:rPr>
      </w:pPr>
    </w:p>
    <w:p w14:paraId="52E62A93" w14:textId="77777777" w:rsidR="00BA4B33" w:rsidRDefault="00BA4B33">
      <w:pPr>
        <w:spacing w:before="240" w:after="240"/>
        <w:jc w:val="center"/>
        <w:rPr>
          <w:b/>
          <w:sz w:val="22"/>
          <w:szCs w:val="22"/>
        </w:rPr>
      </w:pPr>
    </w:p>
    <w:p w14:paraId="7D28DB78" w14:textId="77777777" w:rsidR="00BA4B33" w:rsidRDefault="00BA4B33">
      <w:pPr>
        <w:spacing w:before="240" w:after="240"/>
        <w:jc w:val="center"/>
        <w:rPr>
          <w:b/>
          <w:sz w:val="22"/>
          <w:szCs w:val="22"/>
        </w:rPr>
      </w:pPr>
    </w:p>
    <w:p w14:paraId="61A84EE8" w14:textId="77777777" w:rsidR="00BA4B33" w:rsidRDefault="00BA4B33">
      <w:pPr>
        <w:spacing w:before="240" w:after="240"/>
        <w:jc w:val="center"/>
        <w:rPr>
          <w:b/>
          <w:sz w:val="22"/>
          <w:szCs w:val="22"/>
        </w:rPr>
      </w:pPr>
    </w:p>
    <w:p w14:paraId="3183CD48" w14:textId="77777777" w:rsidR="00BA4B33" w:rsidRDefault="00BA4B33">
      <w:pPr>
        <w:spacing w:before="240" w:after="240"/>
        <w:jc w:val="center"/>
        <w:rPr>
          <w:b/>
          <w:sz w:val="22"/>
          <w:szCs w:val="22"/>
        </w:rPr>
      </w:pPr>
    </w:p>
    <w:p w14:paraId="1734CFC9" w14:textId="77777777" w:rsidR="00BA4B33" w:rsidRDefault="00BA4B33">
      <w:pPr>
        <w:spacing w:before="240" w:after="240"/>
        <w:jc w:val="center"/>
        <w:rPr>
          <w:b/>
          <w:sz w:val="22"/>
          <w:szCs w:val="22"/>
        </w:rPr>
      </w:pPr>
    </w:p>
    <w:p w14:paraId="7C73FBAD" w14:textId="77777777" w:rsidR="00BA4B33" w:rsidRDefault="00BA4B33">
      <w:pPr>
        <w:spacing w:before="240" w:after="240"/>
        <w:jc w:val="center"/>
        <w:rPr>
          <w:b/>
          <w:sz w:val="22"/>
          <w:szCs w:val="22"/>
        </w:rPr>
      </w:pPr>
    </w:p>
    <w:p w14:paraId="586A36F4" w14:textId="77777777" w:rsidR="00BA4B33" w:rsidRDefault="00BA4B33">
      <w:pPr>
        <w:spacing w:before="240" w:after="240"/>
        <w:jc w:val="center"/>
        <w:rPr>
          <w:b/>
          <w:sz w:val="22"/>
          <w:szCs w:val="22"/>
        </w:rPr>
      </w:pPr>
    </w:p>
    <w:p w14:paraId="0C143844" w14:textId="48F904AC" w:rsidR="0021571D" w:rsidRDefault="00197A96">
      <w:pPr>
        <w:spacing w:before="240" w:after="240"/>
        <w:jc w:val="center"/>
        <w:rPr>
          <w:b/>
          <w:color w:val="FF0000"/>
          <w:sz w:val="22"/>
          <w:szCs w:val="22"/>
        </w:rPr>
      </w:pPr>
      <w:r>
        <w:rPr>
          <w:b/>
          <w:sz w:val="22"/>
          <w:szCs w:val="22"/>
        </w:rPr>
        <w:t xml:space="preserve">PONENCIA PROYECTO DE ACUERDO Nº </w:t>
      </w:r>
      <w:r w:rsidR="00D5758F">
        <w:rPr>
          <w:b/>
          <w:sz w:val="22"/>
          <w:szCs w:val="22"/>
        </w:rPr>
        <w:t>069</w:t>
      </w:r>
      <w:r>
        <w:rPr>
          <w:b/>
          <w:sz w:val="22"/>
          <w:szCs w:val="22"/>
        </w:rPr>
        <w:t xml:space="preserve"> DE 2025</w:t>
      </w:r>
    </w:p>
    <w:p w14:paraId="7EBF507B" w14:textId="09C49CD6" w:rsidR="0021571D" w:rsidRDefault="00D5758F">
      <w:pPr>
        <w:jc w:val="center"/>
        <w:rPr>
          <w:b/>
          <w:sz w:val="22"/>
          <w:szCs w:val="22"/>
          <w:highlight w:val="white"/>
        </w:rPr>
      </w:pPr>
      <w:r w:rsidRPr="00BA4B33">
        <w:rPr>
          <w:b/>
          <w:i/>
          <w:sz w:val="22"/>
          <w:szCs w:val="22"/>
        </w:rPr>
        <w:t>“</w:t>
      </w:r>
      <w:r w:rsidRPr="00BA4B33">
        <w:rPr>
          <w:b/>
          <w:i/>
          <w:iCs/>
          <w:color w:val="000000" w:themeColor="text1"/>
          <w:sz w:val="22"/>
          <w:szCs w:val="22"/>
        </w:rPr>
        <w:t>Por medio del cual se crea y se adopta el programa de incentivos para la construcción e instalación de electrolineras en el Distrito Capital”</w:t>
      </w:r>
    </w:p>
    <w:p w14:paraId="0C7F7F57" w14:textId="77777777" w:rsidR="0021571D" w:rsidRDefault="0021571D">
      <w:pPr>
        <w:pBdr>
          <w:top w:val="nil"/>
          <w:left w:val="nil"/>
          <w:bottom w:val="nil"/>
          <w:right w:val="nil"/>
          <w:between w:val="nil"/>
        </w:pBdr>
        <w:spacing w:before="240" w:after="240"/>
        <w:jc w:val="both"/>
        <w:rPr>
          <w:b/>
          <w:sz w:val="22"/>
          <w:szCs w:val="22"/>
        </w:rPr>
      </w:pPr>
    </w:p>
    <w:p w14:paraId="1244DB70" w14:textId="77777777" w:rsidR="0021571D" w:rsidRDefault="00197A96">
      <w:pPr>
        <w:numPr>
          <w:ilvl w:val="0"/>
          <w:numId w:val="1"/>
        </w:numPr>
        <w:pBdr>
          <w:top w:val="nil"/>
          <w:left w:val="nil"/>
          <w:bottom w:val="nil"/>
          <w:right w:val="nil"/>
          <w:between w:val="nil"/>
        </w:pBdr>
        <w:spacing w:before="240" w:after="240"/>
        <w:jc w:val="both"/>
        <w:rPr>
          <w:b/>
          <w:sz w:val="22"/>
          <w:szCs w:val="22"/>
        </w:rPr>
      </w:pPr>
      <w:r>
        <w:rPr>
          <w:b/>
          <w:sz w:val="22"/>
          <w:szCs w:val="22"/>
          <w:highlight w:val="white"/>
        </w:rPr>
        <w:t>OBJETO DEL PROYECTO DE ACUERDO</w:t>
      </w:r>
      <w:r>
        <w:rPr>
          <w:b/>
          <w:sz w:val="22"/>
          <w:szCs w:val="22"/>
          <w:shd w:val="clear" w:color="auto" w:fill="93C47D"/>
        </w:rPr>
        <w:t xml:space="preserve"> </w:t>
      </w:r>
    </w:p>
    <w:p w14:paraId="49F93A90" w14:textId="2322EB2B" w:rsidR="001E662D" w:rsidRPr="001E662D" w:rsidRDefault="00197A96" w:rsidP="001E662D">
      <w:pPr>
        <w:widowControl w:val="0"/>
        <w:pBdr>
          <w:top w:val="nil"/>
          <w:left w:val="nil"/>
          <w:bottom w:val="nil"/>
          <w:right w:val="nil"/>
          <w:between w:val="nil"/>
        </w:pBdr>
        <w:ind w:right="23"/>
        <w:jc w:val="both"/>
        <w:rPr>
          <w:sz w:val="22"/>
          <w:szCs w:val="22"/>
        </w:rPr>
      </w:pPr>
      <w:r w:rsidRPr="001E662D">
        <w:rPr>
          <w:sz w:val="22"/>
          <w:szCs w:val="22"/>
        </w:rPr>
        <w:t>La autora de esta iniciativa manifiesta como objeto del presente proyecto de acuerdo</w:t>
      </w:r>
      <w:r w:rsidR="001E662D">
        <w:rPr>
          <w:sz w:val="22"/>
          <w:szCs w:val="22"/>
        </w:rPr>
        <w:t>, el siguiente</w:t>
      </w:r>
      <w:r w:rsidRPr="001E662D">
        <w:rPr>
          <w:sz w:val="22"/>
          <w:szCs w:val="22"/>
        </w:rPr>
        <w:t xml:space="preserve">: </w:t>
      </w:r>
    </w:p>
    <w:p w14:paraId="70801A7E" w14:textId="6BA8070D" w:rsidR="001E662D" w:rsidRPr="001E662D" w:rsidRDefault="001E662D" w:rsidP="001E662D">
      <w:pPr>
        <w:widowControl w:val="0"/>
        <w:pBdr>
          <w:top w:val="nil"/>
          <w:left w:val="nil"/>
          <w:bottom w:val="nil"/>
          <w:right w:val="nil"/>
          <w:between w:val="nil"/>
        </w:pBdr>
        <w:ind w:right="23"/>
        <w:jc w:val="both"/>
        <w:rPr>
          <w:rFonts w:eastAsia="Times New Roman"/>
          <w:bCs/>
          <w:i/>
          <w:iCs/>
          <w:color w:val="000000" w:themeColor="text1"/>
          <w:sz w:val="22"/>
          <w:szCs w:val="22"/>
        </w:rPr>
      </w:pPr>
      <w:r w:rsidRPr="001E662D">
        <w:rPr>
          <w:i/>
          <w:iCs/>
          <w:sz w:val="22"/>
          <w:szCs w:val="22"/>
        </w:rPr>
        <w:t>“C</w:t>
      </w:r>
      <w:r w:rsidRPr="001E662D">
        <w:rPr>
          <w:rFonts w:eastAsia="Times New Roman"/>
          <w:bCs/>
          <w:i/>
          <w:iCs/>
          <w:color w:val="000000" w:themeColor="text1"/>
          <w:sz w:val="22"/>
          <w:szCs w:val="22"/>
        </w:rPr>
        <w:t>rear y adoptar el programa de incentivos para la construcción e instalación de electrolineras en el Distrito Capital”</w:t>
      </w:r>
    </w:p>
    <w:p w14:paraId="32978E6E" w14:textId="7D8534BA" w:rsidR="001E662D" w:rsidRPr="001E662D" w:rsidRDefault="00197A96" w:rsidP="001E662D">
      <w:pPr>
        <w:jc w:val="both"/>
        <w:rPr>
          <w:i/>
          <w:iCs/>
          <w:sz w:val="22"/>
          <w:szCs w:val="22"/>
          <w:highlight w:val="white"/>
        </w:rPr>
      </w:pPr>
      <w:r w:rsidRPr="001E662D">
        <w:rPr>
          <w:i/>
          <w:iCs/>
          <w:sz w:val="22"/>
          <w:szCs w:val="22"/>
          <w:highlight w:val="white"/>
        </w:rPr>
        <w:t xml:space="preserve">  </w:t>
      </w:r>
    </w:p>
    <w:p w14:paraId="5ADEF054" w14:textId="77777777" w:rsidR="001E662D" w:rsidRDefault="001E662D" w:rsidP="001E662D">
      <w:pPr>
        <w:jc w:val="both"/>
        <w:rPr>
          <w:sz w:val="22"/>
          <w:szCs w:val="22"/>
          <w:highlight w:val="white"/>
        </w:rPr>
      </w:pPr>
    </w:p>
    <w:p w14:paraId="6479EA02" w14:textId="5C4B5F6D" w:rsidR="0021571D" w:rsidRPr="001E662D" w:rsidRDefault="00197A96" w:rsidP="001E662D">
      <w:pPr>
        <w:pStyle w:val="Prrafodelista"/>
        <w:numPr>
          <w:ilvl w:val="0"/>
          <w:numId w:val="1"/>
        </w:numPr>
        <w:jc w:val="both"/>
        <w:rPr>
          <w:b/>
          <w:sz w:val="22"/>
          <w:szCs w:val="22"/>
          <w:highlight w:val="white"/>
        </w:rPr>
      </w:pPr>
      <w:r w:rsidRPr="001E662D">
        <w:rPr>
          <w:b/>
          <w:sz w:val="22"/>
          <w:szCs w:val="22"/>
          <w:highlight w:val="white"/>
        </w:rPr>
        <w:t xml:space="preserve">ANTECEDENTES. </w:t>
      </w:r>
    </w:p>
    <w:p w14:paraId="3CFE9A15" w14:textId="0E69DE11" w:rsidR="001E662D" w:rsidRDefault="001E662D" w:rsidP="001E662D">
      <w:pPr>
        <w:jc w:val="both"/>
        <w:rPr>
          <w:b/>
          <w:sz w:val="22"/>
          <w:szCs w:val="22"/>
          <w:highlight w:val="white"/>
        </w:rPr>
      </w:pPr>
    </w:p>
    <w:p w14:paraId="0E78DBC4" w14:textId="77777777" w:rsidR="001E662D" w:rsidRDefault="001E662D" w:rsidP="001E662D">
      <w:pPr>
        <w:jc w:val="both"/>
        <w:rPr>
          <w:b/>
          <w:sz w:val="22"/>
          <w:szCs w:val="22"/>
          <w:highlight w:val="white"/>
        </w:rPr>
      </w:pPr>
    </w:p>
    <w:p w14:paraId="662F93A1" w14:textId="66ADA778" w:rsidR="00A67357" w:rsidRPr="00601678" w:rsidRDefault="00197A96" w:rsidP="00A67357">
      <w:pPr>
        <w:jc w:val="both"/>
        <w:rPr>
          <w:sz w:val="22"/>
          <w:szCs w:val="22"/>
        </w:rPr>
      </w:pPr>
      <w:r w:rsidRPr="00601678">
        <w:rPr>
          <w:sz w:val="22"/>
          <w:szCs w:val="22"/>
        </w:rPr>
        <w:t xml:space="preserve">El proyecto de </w:t>
      </w:r>
      <w:r w:rsidR="00601678" w:rsidRPr="00601678">
        <w:rPr>
          <w:sz w:val="22"/>
          <w:szCs w:val="22"/>
        </w:rPr>
        <w:t>acuerdo</w:t>
      </w:r>
      <w:r w:rsidR="00601678" w:rsidRPr="00601678">
        <w:rPr>
          <w:b/>
          <w:bCs/>
          <w:sz w:val="22"/>
          <w:szCs w:val="22"/>
        </w:rPr>
        <w:t xml:space="preserve"> registra</w:t>
      </w:r>
      <w:r w:rsidR="00A67357" w:rsidRPr="00601678">
        <w:rPr>
          <w:sz w:val="22"/>
          <w:szCs w:val="22"/>
        </w:rPr>
        <w:t xml:space="preserve"> </w:t>
      </w:r>
      <w:r w:rsidR="00601678" w:rsidRPr="00601678">
        <w:rPr>
          <w:sz w:val="22"/>
          <w:szCs w:val="22"/>
        </w:rPr>
        <w:t>los siguientes antecedentes en los anales del Concejo de Bogotá:</w:t>
      </w:r>
    </w:p>
    <w:p w14:paraId="4ABC74B1" w14:textId="2EFE9BDC" w:rsidR="00601678" w:rsidRDefault="00601678" w:rsidP="00A67357">
      <w:pPr>
        <w:jc w:val="both"/>
        <w:rPr>
          <w:sz w:val="22"/>
          <w:szCs w:val="22"/>
        </w:rPr>
      </w:pPr>
    </w:p>
    <w:p w14:paraId="78AE04A9" w14:textId="46F5BB02" w:rsidR="00601678" w:rsidRDefault="00601678" w:rsidP="00A67357">
      <w:pPr>
        <w:jc w:val="both"/>
        <w:rPr>
          <w:sz w:val="22"/>
          <w:szCs w:val="22"/>
        </w:rPr>
      </w:pPr>
    </w:p>
    <w:p w14:paraId="5C14200E" w14:textId="0B1E9B3F" w:rsidR="00601678" w:rsidRDefault="00601678" w:rsidP="00A67357">
      <w:pPr>
        <w:jc w:val="both"/>
        <w:rPr>
          <w:sz w:val="22"/>
          <w:szCs w:val="22"/>
        </w:rPr>
      </w:pPr>
    </w:p>
    <w:p w14:paraId="3036716A" w14:textId="33A9CBD2" w:rsidR="00601678" w:rsidRDefault="00601678" w:rsidP="00A67357">
      <w:pPr>
        <w:jc w:val="both"/>
        <w:rPr>
          <w:sz w:val="22"/>
          <w:szCs w:val="22"/>
        </w:rPr>
      </w:pPr>
    </w:p>
    <w:tbl>
      <w:tblPr>
        <w:tblStyle w:val="Tablaconcuadrcula"/>
        <w:tblW w:w="0" w:type="auto"/>
        <w:tblLook w:val="04A0" w:firstRow="1" w:lastRow="0" w:firstColumn="1" w:lastColumn="0" w:noHBand="0" w:noVBand="1"/>
      </w:tblPr>
      <w:tblGrid>
        <w:gridCol w:w="4415"/>
        <w:gridCol w:w="4415"/>
      </w:tblGrid>
      <w:tr w:rsidR="00601678" w14:paraId="3D84C56C" w14:textId="77777777" w:rsidTr="00601678">
        <w:tc>
          <w:tcPr>
            <w:tcW w:w="4415" w:type="dxa"/>
          </w:tcPr>
          <w:p w14:paraId="59F968F0" w14:textId="3FDD02B5" w:rsidR="00886AEF" w:rsidRPr="00886AEF" w:rsidRDefault="00886AEF" w:rsidP="00886AEF">
            <w:pPr>
              <w:jc w:val="both"/>
              <w:rPr>
                <w:rFonts w:eastAsia="Times New Roman"/>
                <w:b/>
                <w:bCs/>
                <w:color w:val="000000" w:themeColor="text1"/>
                <w:lang w:eastAsia="es-ES"/>
              </w:rPr>
            </w:pPr>
            <w:r w:rsidRPr="00886AEF">
              <w:rPr>
                <w:rFonts w:eastAsia="Times New Roman"/>
                <w:b/>
                <w:bCs/>
                <w:color w:val="000000" w:themeColor="text1"/>
                <w:lang w:eastAsia="es-ES"/>
              </w:rPr>
              <w:t xml:space="preserve">Proyecto de Acuerdo N° 704 de 2024 </w:t>
            </w:r>
            <w:r w:rsidRPr="00886AEF">
              <w:rPr>
                <w:rFonts w:eastAsia="Times New Roman"/>
                <w:b/>
                <w:bCs/>
                <w:i/>
                <w:color w:val="000000" w:themeColor="text1"/>
                <w:lang w:eastAsia="es-ES"/>
              </w:rPr>
              <w:t>“Por medio del cual se adoptan incentivos para la construcción y puesta en funcionamiento de electrolineras en el distrito capital”</w:t>
            </w:r>
            <w:r w:rsidRPr="00886AEF">
              <w:rPr>
                <w:rFonts w:eastAsia="Times New Roman"/>
                <w:b/>
                <w:bCs/>
                <w:color w:val="000000" w:themeColor="text1"/>
                <w:lang w:eastAsia="es-ES"/>
              </w:rPr>
              <w:t xml:space="preserve">. </w:t>
            </w:r>
          </w:p>
          <w:p w14:paraId="503BABC2" w14:textId="77777777" w:rsidR="00886AEF" w:rsidRPr="00886AEF" w:rsidRDefault="00886AEF" w:rsidP="00886AEF">
            <w:pPr>
              <w:jc w:val="both"/>
              <w:rPr>
                <w:rFonts w:eastAsia="Times New Roman"/>
                <w:b/>
                <w:bCs/>
                <w:color w:val="000000" w:themeColor="text1"/>
                <w:lang w:eastAsia="es-ES"/>
              </w:rPr>
            </w:pPr>
          </w:p>
          <w:p w14:paraId="414DC77A" w14:textId="703C41E5" w:rsidR="00601678" w:rsidRDefault="00601678" w:rsidP="00A67357">
            <w:pPr>
              <w:jc w:val="both"/>
              <w:rPr>
                <w:sz w:val="22"/>
                <w:szCs w:val="22"/>
              </w:rPr>
            </w:pPr>
          </w:p>
        </w:tc>
        <w:tc>
          <w:tcPr>
            <w:tcW w:w="4415" w:type="dxa"/>
          </w:tcPr>
          <w:p w14:paraId="54FB7243" w14:textId="562F70AE" w:rsidR="00886AEF" w:rsidRPr="00FD4EB6" w:rsidRDefault="00886AEF" w:rsidP="000E0D5C">
            <w:pPr>
              <w:jc w:val="both"/>
              <w:rPr>
                <w:sz w:val="22"/>
                <w:szCs w:val="22"/>
              </w:rPr>
            </w:pPr>
            <w:r w:rsidRPr="00FD4EB6">
              <w:rPr>
                <w:sz w:val="22"/>
                <w:szCs w:val="22"/>
              </w:rPr>
              <w:t xml:space="preserve">Ponentes: </w:t>
            </w:r>
            <w:r w:rsidR="00161E18" w:rsidRPr="00FD4EB6">
              <w:rPr>
                <w:sz w:val="22"/>
                <w:szCs w:val="22"/>
              </w:rPr>
              <w:t>David Saavedra</w:t>
            </w:r>
            <w:r w:rsidR="000E0D5C" w:rsidRPr="00FD4EB6">
              <w:rPr>
                <w:sz w:val="22"/>
                <w:szCs w:val="22"/>
              </w:rPr>
              <w:t xml:space="preserve"> Murcia (ponencia positiva</w:t>
            </w:r>
            <w:r w:rsidR="00FD4EB6" w:rsidRPr="00FD4EB6">
              <w:rPr>
                <w:sz w:val="22"/>
                <w:szCs w:val="22"/>
              </w:rPr>
              <w:t xml:space="preserve"> con modificaciones)</w:t>
            </w:r>
          </w:p>
          <w:p w14:paraId="4625E61A" w14:textId="77777777" w:rsidR="000E0D5C" w:rsidRPr="00FD4EB6" w:rsidRDefault="000E0D5C" w:rsidP="000E0D5C">
            <w:pPr>
              <w:jc w:val="both"/>
              <w:rPr>
                <w:sz w:val="22"/>
                <w:szCs w:val="22"/>
              </w:rPr>
            </w:pPr>
          </w:p>
          <w:p w14:paraId="16306E85" w14:textId="77777777" w:rsidR="000E0D5C" w:rsidRPr="00FD4EB6" w:rsidRDefault="000E0D5C" w:rsidP="000E0D5C">
            <w:pPr>
              <w:jc w:val="both"/>
              <w:rPr>
                <w:sz w:val="22"/>
                <w:szCs w:val="22"/>
              </w:rPr>
            </w:pPr>
          </w:p>
          <w:p w14:paraId="024D16E6" w14:textId="4A89E05A" w:rsidR="000E0D5C" w:rsidRPr="00FD4EB6" w:rsidRDefault="000E0D5C" w:rsidP="000E0D5C">
            <w:pPr>
              <w:jc w:val="both"/>
              <w:rPr>
                <w:sz w:val="22"/>
                <w:szCs w:val="22"/>
              </w:rPr>
            </w:pPr>
            <w:r w:rsidRPr="00FD4EB6">
              <w:rPr>
                <w:sz w:val="22"/>
                <w:szCs w:val="22"/>
              </w:rPr>
              <w:t xml:space="preserve">Andrés </w:t>
            </w:r>
            <w:r w:rsidR="00161E18" w:rsidRPr="00FD4EB6">
              <w:rPr>
                <w:sz w:val="22"/>
                <w:szCs w:val="22"/>
              </w:rPr>
              <w:t>Onzaga (</w:t>
            </w:r>
            <w:r w:rsidR="00FD4EB6" w:rsidRPr="00FD4EB6">
              <w:rPr>
                <w:sz w:val="22"/>
                <w:szCs w:val="22"/>
              </w:rPr>
              <w:t>ponencia positiva con modificaciones)</w:t>
            </w:r>
          </w:p>
          <w:p w14:paraId="31446088" w14:textId="77777777" w:rsidR="000E0D5C" w:rsidRDefault="000E0D5C" w:rsidP="000E0D5C">
            <w:pPr>
              <w:jc w:val="both"/>
            </w:pPr>
          </w:p>
          <w:p w14:paraId="5FEA607F" w14:textId="3D5C3E5A" w:rsidR="002A5997" w:rsidRPr="002A5997" w:rsidRDefault="002A5997" w:rsidP="000E0D5C">
            <w:pPr>
              <w:jc w:val="both"/>
              <w:rPr>
                <w:b/>
                <w:bCs/>
              </w:rPr>
            </w:pPr>
            <w:r w:rsidRPr="002A5997">
              <w:rPr>
                <w:b/>
                <w:bCs/>
              </w:rPr>
              <w:t>ARCHIVADO</w:t>
            </w:r>
          </w:p>
        </w:tc>
      </w:tr>
    </w:tbl>
    <w:p w14:paraId="2F8564DC" w14:textId="2B7B131B" w:rsidR="00601678" w:rsidRPr="00601678" w:rsidRDefault="00601678" w:rsidP="00A67357">
      <w:pPr>
        <w:jc w:val="both"/>
        <w:rPr>
          <w:sz w:val="22"/>
          <w:szCs w:val="22"/>
        </w:rPr>
      </w:pPr>
    </w:p>
    <w:p w14:paraId="75EBD2D0" w14:textId="568AA644" w:rsidR="0021571D" w:rsidRDefault="00197A96">
      <w:pPr>
        <w:spacing w:before="240" w:after="240"/>
        <w:jc w:val="both"/>
        <w:rPr>
          <w:b/>
          <w:sz w:val="22"/>
          <w:szCs w:val="22"/>
        </w:rPr>
      </w:pPr>
      <w:r>
        <w:rPr>
          <w:b/>
          <w:sz w:val="22"/>
          <w:szCs w:val="22"/>
        </w:rPr>
        <w:t>3. CONVENIENCIA DE LA INICIATIVA</w:t>
      </w:r>
    </w:p>
    <w:p w14:paraId="3C62DAF1" w14:textId="28799687" w:rsidR="0021571D" w:rsidRDefault="00197A96" w:rsidP="008904A0">
      <w:pPr>
        <w:spacing w:before="240" w:after="240"/>
        <w:jc w:val="both"/>
        <w:rPr>
          <w:sz w:val="22"/>
          <w:szCs w:val="22"/>
        </w:rPr>
      </w:pPr>
      <w:r>
        <w:rPr>
          <w:sz w:val="22"/>
          <w:szCs w:val="22"/>
        </w:rPr>
        <w:t xml:space="preserve">Este proyecto de acuerdo, </w:t>
      </w:r>
      <w:r w:rsidR="00650283">
        <w:rPr>
          <w:sz w:val="22"/>
          <w:szCs w:val="22"/>
        </w:rPr>
        <w:t xml:space="preserve">tiene un enfoque direccionado a crear y adoptar el programa de incentivos </w:t>
      </w:r>
      <w:r w:rsidR="005D31E3">
        <w:rPr>
          <w:sz w:val="22"/>
          <w:szCs w:val="22"/>
        </w:rPr>
        <w:t>para las personas naturales o jurídicas, que opten por la creación de electrolineras o estaciones de vehículos de carga eléctrica en Bogotá.</w:t>
      </w:r>
    </w:p>
    <w:p w14:paraId="5B907150" w14:textId="3E656072" w:rsidR="00886AEF" w:rsidRDefault="00851CCC" w:rsidP="008904A0">
      <w:pPr>
        <w:spacing w:before="240" w:after="240"/>
        <w:jc w:val="both"/>
        <w:rPr>
          <w:sz w:val="22"/>
          <w:szCs w:val="22"/>
        </w:rPr>
      </w:pPr>
      <w:r>
        <w:rPr>
          <w:sz w:val="22"/>
          <w:szCs w:val="22"/>
        </w:rPr>
        <w:lastRenderedPageBreak/>
        <w:t xml:space="preserve">Lo fundamenta la autora, Concejala Rocío </w:t>
      </w:r>
      <w:proofErr w:type="spellStart"/>
      <w:r>
        <w:rPr>
          <w:sz w:val="22"/>
          <w:szCs w:val="22"/>
        </w:rPr>
        <w:t>Dussán</w:t>
      </w:r>
      <w:proofErr w:type="spellEnd"/>
      <w:r>
        <w:rPr>
          <w:sz w:val="22"/>
          <w:szCs w:val="22"/>
        </w:rPr>
        <w:t xml:space="preserve">, en las normas y los hechos que han favorecido la educación y concientización en las consecuencias del cambio climático a nivel mundial, obviamente en Bogotá, y las medidas que deben tomarse desde la Administración Distrital para morigerar o menguar este fenómeno ambiental y </w:t>
      </w:r>
      <w:r w:rsidR="00991312">
        <w:rPr>
          <w:sz w:val="22"/>
          <w:szCs w:val="22"/>
        </w:rPr>
        <w:t>atmosférico</w:t>
      </w:r>
      <w:r>
        <w:rPr>
          <w:sz w:val="22"/>
          <w:szCs w:val="22"/>
        </w:rPr>
        <w:t>.</w:t>
      </w:r>
    </w:p>
    <w:p w14:paraId="1728AD25" w14:textId="7FBF37A9" w:rsidR="00851CCC" w:rsidRDefault="00991312" w:rsidP="008904A0">
      <w:pPr>
        <w:spacing w:before="240" w:after="240"/>
        <w:jc w:val="both"/>
        <w:rPr>
          <w:sz w:val="22"/>
          <w:szCs w:val="22"/>
        </w:rPr>
      </w:pPr>
      <w:r>
        <w:rPr>
          <w:sz w:val="22"/>
          <w:szCs w:val="22"/>
        </w:rPr>
        <w:t xml:space="preserve">Cito de manera textual, la exposición de motivos del normativo, en donde se destaca la importancia de las electrolineras </w:t>
      </w:r>
      <w:r w:rsidR="008E2DF8">
        <w:rPr>
          <w:sz w:val="22"/>
          <w:szCs w:val="22"/>
        </w:rPr>
        <w:t xml:space="preserve">como un mecanismo de transición a energías limpias: </w:t>
      </w:r>
    </w:p>
    <w:p w14:paraId="65289A3B" w14:textId="77777777" w:rsidR="00991312" w:rsidRPr="00F25895" w:rsidRDefault="00991312" w:rsidP="00991312">
      <w:pPr>
        <w:jc w:val="both"/>
        <w:rPr>
          <w:rFonts w:eastAsia="Times New Roman"/>
          <w:color w:val="000000" w:themeColor="text1"/>
          <w:lang w:eastAsia="es-ES"/>
        </w:rPr>
      </w:pPr>
    </w:p>
    <w:p w14:paraId="61B1BF4B" w14:textId="08B89D24" w:rsidR="00991312" w:rsidRPr="008E2DF8" w:rsidRDefault="008E2DF8" w:rsidP="008E2DF8">
      <w:pPr>
        <w:contextualSpacing/>
        <w:jc w:val="both"/>
        <w:rPr>
          <w:rFonts w:eastAsia="Times New Roman"/>
          <w:b/>
          <w:bCs/>
          <w:i/>
          <w:iCs/>
          <w:color w:val="000000" w:themeColor="text1"/>
          <w:sz w:val="22"/>
          <w:szCs w:val="22"/>
          <w:lang w:eastAsia="es-ES"/>
        </w:rPr>
      </w:pPr>
      <w:r>
        <w:rPr>
          <w:rStyle w:val="Refdenotaalpie"/>
          <w:rFonts w:eastAsia="Times New Roman"/>
          <w:b/>
          <w:bCs/>
          <w:i/>
          <w:iCs/>
          <w:color w:val="000000" w:themeColor="text1"/>
          <w:sz w:val="22"/>
          <w:szCs w:val="22"/>
          <w:lang w:eastAsia="es-ES"/>
        </w:rPr>
        <w:footnoteReference w:id="1"/>
      </w:r>
      <w:r w:rsidR="00991312" w:rsidRPr="008E2DF8">
        <w:rPr>
          <w:rFonts w:eastAsia="Times New Roman"/>
          <w:b/>
          <w:bCs/>
          <w:i/>
          <w:iCs/>
          <w:color w:val="000000" w:themeColor="text1"/>
          <w:sz w:val="22"/>
          <w:szCs w:val="22"/>
          <w:lang w:eastAsia="es-ES"/>
        </w:rPr>
        <w:t xml:space="preserve">La importancia de las electrolineras en la transición a energías limpias. </w:t>
      </w:r>
    </w:p>
    <w:p w14:paraId="7B0495BB" w14:textId="77777777" w:rsidR="00991312" w:rsidRPr="008E2DF8" w:rsidRDefault="00991312" w:rsidP="00991312">
      <w:pPr>
        <w:jc w:val="both"/>
        <w:rPr>
          <w:rFonts w:eastAsia="Times New Roman"/>
          <w:i/>
          <w:iCs/>
          <w:color w:val="000000" w:themeColor="text1"/>
          <w:sz w:val="22"/>
          <w:szCs w:val="22"/>
          <w:lang w:eastAsia="es-ES"/>
        </w:rPr>
      </w:pPr>
    </w:p>
    <w:p w14:paraId="79F11FF1" w14:textId="77777777" w:rsidR="00991312" w:rsidRPr="008E2DF8" w:rsidRDefault="00991312" w:rsidP="00991312">
      <w:pPr>
        <w:jc w:val="both"/>
        <w:rPr>
          <w:rFonts w:eastAsia="Times New Roman"/>
          <w:i/>
          <w:iCs/>
          <w:color w:val="000000" w:themeColor="text1"/>
          <w:sz w:val="22"/>
          <w:szCs w:val="22"/>
          <w:lang w:eastAsia="es-ES"/>
        </w:rPr>
      </w:pPr>
      <w:r w:rsidRPr="008E2DF8">
        <w:rPr>
          <w:rFonts w:eastAsia="Times New Roman"/>
          <w:i/>
          <w:iCs/>
          <w:color w:val="000000" w:themeColor="text1"/>
          <w:sz w:val="22"/>
          <w:szCs w:val="22"/>
          <w:lang w:eastAsia="es-ES"/>
        </w:rPr>
        <w:t>Las electrolineras, o estaciones de carga para vehículos eléctricos (VE), son infraestructuras fundamentales que desempeñan varios roles clave para facilitar la adopción masiva de VE y contribuir a la reducción de la dependencia de combustibles fósiles, así como a mejorar la calidad del aire en áreas urbanas. Por eso se expondrán algunas bondades que demuestran la importancia de la construcción de estas electrolineras:</w:t>
      </w:r>
    </w:p>
    <w:p w14:paraId="3DAB0697" w14:textId="6B03E098" w:rsidR="00991312" w:rsidRPr="00A97BAB" w:rsidRDefault="00A97BAB" w:rsidP="008904A0">
      <w:pPr>
        <w:spacing w:before="240" w:after="240"/>
        <w:jc w:val="both"/>
        <w:rPr>
          <w:sz w:val="22"/>
          <w:szCs w:val="22"/>
        </w:rPr>
      </w:pPr>
      <w:r>
        <w:rPr>
          <w:sz w:val="22"/>
          <w:szCs w:val="22"/>
        </w:rPr>
        <w:t xml:space="preserve">Esta iniciativa, busca convertirse en una medida afirmativa a favor del ambiente, pues en la proporción que se disminuyan los vehículos que funcionan con combustibles fósiles, </w:t>
      </w:r>
      <w:r w:rsidR="001A6FC0">
        <w:rPr>
          <w:sz w:val="22"/>
          <w:szCs w:val="22"/>
        </w:rPr>
        <w:t xml:space="preserve">y se migre a los eléctricos, los ahorros y beneficios a nivel ambiental y económico son evidentes. </w:t>
      </w:r>
    </w:p>
    <w:p w14:paraId="69779522" w14:textId="30706629" w:rsidR="0002745F" w:rsidRDefault="0002745F" w:rsidP="0002745F">
      <w:pPr>
        <w:spacing w:after="160" w:line="259" w:lineRule="auto"/>
        <w:jc w:val="both"/>
        <w:rPr>
          <w:color w:val="auto"/>
          <w:sz w:val="22"/>
          <w:szCs w:val="22"/>
          <w:lang w:val="es-CO"/>
        </w:rPr>
      </w:pPr>
      <w:r w:rsidRPr="00835457">
        <w:rPr>
          <w:rFonts w:eastAsiaTheme="minorEastAsia"/>
          <w:color w:val="auto"/>
          <w:sz w:val="22"/>
          <w:szCs w:val="22"/>
          <w:lang w:val="es-CO" w:bidi="he-IL"/>
        </w:rPr>
        <w:t xml:space="preserve">Reafirmo como ponente de este proyecto de acuerdo, que </w:t>
      </w:r>
      <w:r w:rsidR="00835457">
        <w:rPr>
          <w:rFonts w:eastAsiaTheme="minorEastAsia"/>
          <w:color w:val="auto"/>
          <w:sz w:val="22"/>
          <w:szCs w:val="22"/>
          <w:lang w:val="es-CO" w:bidi="he-IL"/>
        </w:rPr>
        <w:t xml:space="preserve">dirigir </w:t>
      </w:r>
      <w:r w:rsidRPr="00835457">
        <w:rPr>
          <w:rFonts w:eastAsiaTheme="minorEastAsia"/>
          <w:color w:val="auto"/>
          <w:sz w:val="22"/>
          <w:szCs w:val="22"/>
          <w:lang w:val="es-CO" w:bidi="he-IL"/>
        </w:rPr>
        <w:t xml:space="preserve">acciones en procura de materializar o seguir contribuyendo a mejorar la calidad de vida y del aire, </w:t>
      </w:r>
      <w:r w:rsidR="00835457">
        <w:rPr>
          <w:rFonts w:eastAsiaTheme="minorEastAsia"/>
          <w:color w:val="auto"/>
          <w:sz w:val="22"/>
          <w:szCs w:val="22"/>
          <w:lang w:val="es-CO" w:bidi="he-IL"/>
        </w:rPr>
        <w:t>confluyendo en la estrategia económica d</w:t>
      </w:r>
      <w:r w:rsidRPr="00835457">
        <w:rPr>
          <w:rFonts w:eastAsiaTheme="minorEastAsia"/>
          <w:color w:val="auto"/>
          <w:sz w:val="22"/>
          <w:szCs w:val="22"/>
          <w:lang w:val="es-CO" w:bidi="he-IL"/>
        </w:rPr>
        <w:t xml:space="preserve">el sector productivo del transporte, </w:t>
      </w:r>
      <w:r w:rsidR="00835457">
        <w:rPr>
          <w:rFonts w:eastAsiaTheme="minorEastAsia"/>
          <w:color w:val="auto"/>
          <w:sz w:val="22"/>
          <w:szCs w:val="22"/>
          <w:lang w:val="es-CO" w:bidi="he-IL"/>
        </w:rPr>
        <w:t xml:space="preserve">en el contexto de </w:t>
      </w:r>
      <w:r w:rsidRPr="00835457">
        <w:rPr>
          <w:rFonts w:eastAsiaTheme="minorEastAsia"/>
          <w:color w:val="auto"/>
          <w:sz w:val="22"/>
          <w:szCs w:val="22"/>
          <w:lang w:val="es-CO" w:bidi="he-IL"/>
        </w:rPr>
        <w:t xml:space="preserve">la sostenibilidad y sustentabilidad ambiental, </w:t>
      </w:r>
      <w:r w:rsidR="001A6FC0">
        <w:rPr>
          <w:rFonts w:eastAsiaTheme="minorEastAsia"/>
          <w:color w:val="auto"/>
          <w:sz w:val="22"/>
          <w:szCs w:val="22"/>
          <w:lang w:val="es-CO" w:bidi="he-IL"/>
        </w:rPr>
        <w:t xml:space="preserve">siempre deberían apoyarse </w:t>
      </w:r>
      <w:r w:rsidRPr="00835457">
        <w:rPr>
          <w:rFonts w:eastAsiaTheme="minorEastAsia"/>
          <w:color w:val="auto"/>
          <w:sz w:val="22"/>
          <w:szCs w:val="22"/>
          <w:lang w:val="es-CO" w:bidi="he-IL"/>
        </w:rPr>
        <w:t>desde las corporaciones públicas de elección popular</w:t>
      </w:r>
      <w:r w:rsidR="001A6FC0">
        <w:rPr>
          <w:rFonts w:eastAsiaTheme="minorEastAsia"/>
          <w:color w:val="auto"/>
          <w:sz w:val="22"/>
          <w:szCs w:val="22"/>
          <w:lang w:val="es-CO" w:bidi="he-IL"/>
        </w:rPr>
        <w:t>, para el caso concreto de esta ponencia incentivar la creación</w:t>
      </w:r>
      <w:r w:rsidR="00896D4E">
        <w:rPr>
          <w:rFonts w:eastAsiaTheme="minorEastAsia"/>
          <w:color w:val="auto"/>
          <w:sz w:val="22"/>
          <w:szCs w:val="22"/>
          <w:lang w:val="es-CO" w:bidi="he-IL"/>
        </w:rPr>
        <w:t xml:space="preserve"> y adopción </w:t>
      </w:r>
      <w:r w:rsidR="001A6FC0">
        <w:rPr>
          <w:rFonts w:eastAsiaTheme="minorEastAsia"/>
          <w:color w:val="auto"/>
          <w:sz w:val="22"/>
          <w:szCs w:val="22"/>
          <w:lang w:val="es-CO" w:bidi="he-IL"/>
        </w:rPr>
        <w:t>del programa de</w:t>
      </w:r>
      <w:r w:rsidR="0009026F">
        <w:rPr>
          <w:rFonts w:eastAsiaTheme="minorEastAsia"/>
          <w:color w:val="auto"/>
          <w:sz w:val="22"/>
          <w:szCs w:val="22"/>
          <w:lang w:val="es-CO" w:bidi="he-IL"/>
        </w:rPr>
        <w:t xml:space="preserve"> incentivos para lograr el </w:t>
      </w:r>
      <w:r w:rsidR="00896D4E">
        <w:rPr>
          <w:rFonts w:eastAsiaTheme="minorEastAsia"/>
          <w:color w:val="auto"/>
          <w:sz w:val="22"/>
          <w:szCs w:val="22"/>
          <w:lang w:val="es-CO" w:bidi="he-IL"/>
        </w:rPr>
        <w:t>la construcción en Bogotá</w:t>
      </w:r>
      <w:r w:rsidR="0009026F">
        <w:rPr>
          <w:rFonts w:eastAsiaTheme="minorEastAsia"/>
          <w:color w:val="auto"/>
          <w:sz w:val="22"/>
          <w:szCs w:val="22"/>
          <w:lang w:val="es-CO" w:bidi="he-IL"/>
        </w:rPr>
        <w:t xml:space="preserve"> de </w:t>
      </w:r>
      <w:r w:rsidR="001A6FC0">
        <w:rPr>
          <w:rFonts w:eastAsiaTheme="minorEastAsia"/>
          <w:color w:val="auto"/>
          <w:sz w:val="22"/>
          <w:szCs w:val="22"/>
          <w:lang w:val="es-CO" w:bidi="he-IL"/>
        </w:rPr>
        <w:t>electrolineras o estaciones de vehículos de cargas eléctricas</w:t>
      </w:r>
      <w:r w:rsidRPr="00835457">
        <w:rPr>
          <w:color w:val="auto"/>
          <w:sz w:val="22"/>
          <w:szCs w:val="22"/>
          <w:lang w:val="es-CO"/>
        </w:rPr>
        <w:t>.</w:t>
      </w:r>
    </w:p>
    <w:p w14:paraId="630C1280" w14:textId="612EB002" w:rsidR="00896D4E" w:rsidRDefault="00896D4E" w:rsidP="0002745F">
      <w:pPr>
        <w:spacing w:after="160" w:line="259" w:lineRule="auto"/>
        <w:jc w:val="both"/>
        <w:rPr>
          <w:color w:val="auto"/>
          <w:sz w:val="22"/>
          <w:szCs w:val="22"/>
          <w:lang w:val="es-CO"/>
        </w:rPr>
      </w:pPr>
    </w:p>
    <w:p w14:paraId="5339A00E" w14:textId="3543DD84" w:rsidR="0033416B" w:rsidRDefault="00896D4E" w:rsidP="0002745F">
      <w:pPr>
        <w:spacing w:after="160" w:line="259" w:lineRule="auto"/>
        <w:jc w:val="both"/>
        <w:rPr>
          <w:color w:val="auto"/>
          <w:sz w:val="22"/>
          <w:szCs w:val="22"/>
          <w:lang w:val="es-CO"/>
        </w:rPr>
      </w:pPr>
      <w:r>
        <w:rPr>
          <w:color w:val="auto"/>
          <w:sz w:val="22"/>
          <w:szCs w:val="22"/>
          <w:lang w:val="es-CO"/>
        </w:rPr>
        <w:t>En relación con el tema de las estaciones de carga para vehículos eléctricos</w:t>
      </w:r>
      <w:r w:rsidR="0033416B">
        <w:rPr>
          <w:color w:val="auto"/>
          <w:sz w:val="22"/>
          <w:szCs w:val="22"/>
          <w:lang w:val="es-CO"/>
        </w:rPr>
        <w:t>, traigo en este documento de ponencia, la respuesta emitida en septiembre de 2024</w:t>
      </w:r>
      <w:r w:rsidR="0033416B">
        <w:rPr>
          <w:rStyle w:val="Refdenotaalpie"/>
          <w:color w:val="auto"/>
          <w:sz w:val="22"/>
          <w:szCs w:val="22"/>
          <w:lang w:val="es-CO"/>
        </w:rPr>
        <w:footnoteReference w:id="2"/>
      </w:r>
      <w:r w:rsidR="0033416B">
        <w:rPr>
          <w:color w:val="auto"/>
          <w:sz w:val="22"/>
          <w:szCs w:val="22"/>
          <w:lang w:val="es-CO"/>
        </w:rPr>
        <w:t xml:space="preserve"> por la Operadora Distrital de Transporte SAS referente a las cargadores eléctricos en Bogotá</w:t>
      </w:r>
      <w:r>
        <w:rPr>
          <w:color w:val="auto"/>
          <w:sz w:val="22"/>
          <w:szCs w:val="22"/>
          <w:lang w:val="es-CO"/>
        </w:rPr>
        <w:t>:</w:t>
      </w:r>
    </w:p>
    <w:p w14:paraId="0795DB70" w14:textId="1B0FF9EF" w:rsidR="003D0C15" w:rsidRDefault="003D0C15" w:rsidP="0002745F">
      <w:pPr>
        <w:spacing w:after="160" w:line="259" w:lineRule="auto"/>
        <w:jc w:val="both"/>
        <w:rPr>
          <w:color w:val="auto"/>
          <w:sz w:val="22"/>
          <w:szCs w:val="22"/>
          <w:lang w:val="es-CO"/>
        </w:rPr>
      </w:pPr>
    </w:p>
    <w:p w14:paraId="4EF3F9AD" w14:textId="00BE3001" w:rsidR="003D0C15" w:rsidRDefault="003D0C15" w:rsidP="0002745F">
      <w:pPr>
        <w:spacing w:after="160" w:line="259" w:lineRule="auto"/>
        <w:jc w:val="both"/>
        <w:rPr>
          <w:color w:val="auto"/>
          <w:sz w:val="22"/>
          <w:szCs w:val="22"/>
          <w:lang w:val="es-CO"/>
        </w:rPr>
      </w:pPr>
    </w:p>
    <w:p w14:paraId="1B4434C9" w14:textId="77777777" w:rsidR="003D0C15" w:rsidRDefault="003D0C15" w:rsidP="0002745F">
      <w:pPr>
        <w:spacing w:after="160" w:line="259" w:lineRule="auto"/>
        <w:jc w:val="both"/>
        <w:rPr>
          <w:color w:val="auto"/>
          <w:sz w:val="22"/>
          <w:szCs w:val="22"/>
          <w:lang w:val="es-CO"/>
        </w:rPr>
      </w:pPr>
    </w:p>
    <w:p w14:paraId="57233210" w14:textId="232AAC6D" w:rsidR="00896D4E" w:rsidRPr="00835457" w:rsidRDefault="003D0C15" w:rsidP="0002745F">
      <w:pPr>
        <w:spacing w:after="160" w:line="259" w:lineRule="auto"/>
        <w:jc w:val="both"/>
        <w:rPr>
          <w:color w:val="auto"/>
          <w:sz w:val="22"/>
          <w:szCs w:val="22"/>
          <w:lang w:val="es-CO"/>
        </w:rPr>
      </w:pPr>
      <w:r>
        <w:rPr>
          <w:noProof/>
          <w:sz w:val="22"/>
          <w:szCs w:val="22"/>
          <w:lang w:val="es-CO"/>
        </w:rPr>
        <mc:AlternateContent>
          <mc:Choice Requires="wps">
            <w:drawing>
              <wp:anchor distT="0" distB="0" distL="114300" distR="114300" simplePos="0" relativeHeight="251659264" behindDoc="0" locked="0" layoutInCell="1" allowOverlap="1" wp14:anchorId="3646B4EA" wp14:editId="372583F3">
                <wp:simplePos x="0" y="0"/>
                <wp:positionH relativeFrom="margin">
                  <wp:align>left</wp:align>
                </wp:positionH>
                <wp:positionV relativeFrom="paragraph">
                  <wp:posOffset>23509</wp:posOffset>
                </wp:positionV>
                <wp:extent cx="5724525" cy="5181600"/>
                <wp:effectExtent l="19050" t="19050" r="28575" b="19050"/>
                <wp:wrapNone/>
                <wp:docPr id="6" name="Rectángulo 6"/>
                <wp:cNvGraphicFramePr/>
                <a:graphic xmlns:a="http://schemas.openxmlformats.org/drawingml/2006/main">
                  <a:graphicData uri="http://schemas.microsoft.com/office/word/2010/wordprocessingShape">
                    <wps:wsp>
                      <wps:cNvSpPr/>
                      <wps:spPr>
                        <a:xfrm>
                          <a:off x="0" y="0"/>
                          <a:ext cx="5724525" cy="518160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CB473B" id="Rectángulo 6" o:spid="_x0000_s1026" style="position:absolute;margin-left:0;margin-top:1.85pt;width:450.75pt;height:408pt;z-index:251659264;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saPogIAAJIFAAAOAAAAZHJzL2Uyb0RvYy54bWysVM1u2zAMvg/YOwi6r46zJOuCOkXQIsOA&#10;oi3aDj0rspQYkEWNUuJkb7Nn2YuNkn8adMUOw3yQRZH8KH4ieXF5qA3bK/QV2ILnZyPOlJVQVnZT&#10;8G9Pqw/nnPkgbCkMWFXwo/L8cvH+3UXj5moMWzClQkYg1s8bV/BtCG6eZV5uVS38GThlSakBaxFI&#10;xE1WomgIvTbZeDSaZQ1g6RCk8p5Or1slXyR8rZUMd1p7FZgpON0tpBXTuo5rtrgQ8w0Kt61kdw3x&#10;D7eoRWUp6AB1LYJgO6z+gKorieBBhzMJdQZaV1KlHCibfPQqm8etcCrlQuR4N9Dk/x+svN3fI6vK&#10;gs84s6KmJ3og0n79tJudATaLBDXOz8nu0d1jJ3naxmwPGuv4pzzYIZF6HEhVh8AkHU4/jSfT8ZQz&#10;Sbppfp7PRon27MXdoQ9fFNQsbgqOdIFEptjf+EAhybQ3idEsrCpj0ssZy5qCfzzPCTOqPJiqjNok&#10;4GZ9ZZDtBT3+ajWiL6ZDaCdmJBlLhzHJNq20C0ejIoaxD0oTP5TIuI0QK1MNsEJKZUPeqraiVG20&#10;6Wmw3iOFToARWdMtB+wOoLdsQXrs9s6dfXRVqbAH5y71vzkPHiky2DA415UFfCszQ1l1kVv7nqSW&#10;msjSGsojVQ9C21beyVVFL3gjfLgXSH1EHUezIdzRog3QS0G342wL+OOt82hP5U1azhrqy4L77zuB&#10;ijPz1VLhf84nk9jISZhQcZGAp5r1qcbu6iug189pCjmZttE+mH6rEepnGiHLGJVUwkqKXXAZsBeu&#10;QjsvaAhJtVwmM2peJ8KNfXQygkdWY4U+HZ4Fuq6MA3XALfQ9LOavqrm1jZ4WlrsAukql/sJrxzc1&#10;fiqcbkjFyXIqJ6uXUbr4DQAA//8DAFBLAwQUAAYACAAAACEAmSJOC9wAAAAGAQAADwAAAGRycy9k&#10;b3ducmV2LnhtbEyPzU7DMBCE70i8g7VI3KiT8pMmzaZCSIDgRgD1uo1NEsVeR7HbhLfHnOA4mtHM&#10;N+VusUac9OR7xwjpKgGhuXGq5xbh4/3xagPCB2JFxrFG+NYedtX5WUmFcjO/6VMdWhFL2BeE0IUw&#10;FlL6ptOW/MqNmqP35SZLIcqplWqiOZZbI9dJcict9RwXOhr1Q6eboT5ahJd5bfp9S6/P9VB/Du7m&#10;Kc1yi3h5sdxvQQS9hL8w/OJHdKgi08EdWXlhEOKRgHCdgYhmnqS3IA4ImzTPQFal/I9f/QAAAP//&#10;AwBQSwECLQAUAAYACAAAACEAtoM4kv4AAADhAQAAEwAAAAAAAAAAAAAAAAAAAAAAW0NvbnRlbnRf&#10;VHlwZXNdLnhtbFBLAQItABQABgAIAAAAIQA4/SH/1gAAAJQBAAALAAAAAAAAAAAAAAAAAC8BAABf&#10;cmVscy8ucmVsc1BLAQItABQABgAIAAAAIQATSsaPogIAAJIFAAAOAAAAAAAAAAAAAAAAAC4CAABk&#10;cnMvZTJvRG9jLnhtbFBLAQItABQABgAIAAAAIQCZIk4L3AAAAAYBAAAPAAAAAAAAAAAAAAAAAPwE&#10;AABkcnMvZG93bnJldi54bWxQSwUGAAAAAAQABADzAAAABQYAAAAA&#10;" filled="f" strokecolor="red" strokeweight="3pt">
                <w10:wrap anchorx="margin"/>
              </v:rect>
            </w:pict>
          </mc:Fallback>
        </mc:AlternateContent>
      </w:r>
      <w:r w:rsidR="00896D4E">
        <w:rPr>
          <w:color w:val="auto"/>
          <w:sz w:val="22"/>
          <w:szCs w:val="22"/>
          <w:lang w:val="es-CO"/>
        </w:rPr>
        <w:t xml:space="preserve"> </w:t>
      </w:r>
    </w:p>
    <w:p w14:paraId="6F7F661C" w14:textId="574D872D" w:rsidR="00851CCC" w:rsidRPr="00835457" w:rsidRDefault="00393F3B" w:rsidP="008904A0">
      <w:pPr>
        <w:spacing w:before="240" w:after="240"/>
        <w:jc w:val="both"/>
        <w:rPr>
          <w:sz w:val="22"/>
          <w:szCs w:val="22"/>
        </w:rPr>
      </w:pPr>
      <w:r w:rsidRPr="00393F3B">
        <w:rPr>
          <w:noProof/>
          <w:sz w:val="22"/>
          <w:szCs w:val="22"/>
          <w:lang w:val="es-CO"/>
        </w:rPr>
        <w:drawing>
          <wp:inline distT="0" distB="0" distL="0" distR="0" wp14:anchorId="58251F6D" wp14:editId="52FC5967">
            <wp:extent cx="5410200" cy="4884208"/>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5283" t="16007" r="25849" b="6917"/>
                    <a:stretch/>
                  </pic:blipFill>
                  <pic:spPr bwMode="auto">
                    <a:xfrm>
                      <a:off x="0" y="0"/>
                      <a:ext cx="5418148" cy="4891384"/>
                    </a:xfrm>
                    <a:prstGeom prst="rect">
                      <a:avLst/>
                    </a:prstGeom>
                    <a:ln>
                      <a:noFill/>
                    </a:ln>
                    <a:extLst>
                      <a:ext uri="{53640926-AAD7-44D8-BBD7-CCE9431645EC}">
                        <a14:shadowObscured xmlns:a14="http://schemas.microsoft.com/office/drawing/2010/main"/>
                      </a:ext>
                    </a:extLst>
                  </pic:spPr>
                </pic:pic>
              </a:graphicData>
            </a:graphic>
          </wp:inline>
        </w:drawing>
      </w:r>
    </w:p>
    <w:p w14:paraId="2C745887" w14:textId="0674EEB1" w:rsidR="005D31E3" w:rsidRDefault="005D31E3" w:rsidP="008904A0">
      <w:pPr>
        <w:spacing w:before="240" w:after="240"/>
        <w:jc w:val="both"/>
        <w:rPr>
          <w:sz w:val="22"/>
          <w:szCs w:val="22"/>
        </w:rPr>
      </w:pPr>
    </w:p>
    <w:p w14:paraId="4F4FEBF1" w14:textId="77777777" w:rsidR="0021571D" w:rsidRPr="007A2B12" w:rsidRDefault="0021571D">
      <w:pPr>
        <w:spacing w:before="240" w:after="240"/>
        <w:jc w:val="both"/>
        <w:rPr>
          <w:bCs/>
          <w:sz w:val="22"/>
          <w:szCs w:val="22"/>
        </w:rPr>
      </w:pPr>
    </w:p>
    <w:p w14:paraId="16F17AE6" w14:textId="4A960BE4" w:rsidR="003F309B" w:rsidRPr="007A2B12" w:rsidRDefault="003F309B">
      <w:pPr>
        <w:spacing w:before="240" w:after="240"/>
        <w:jc w:val="both"/>
        <w:rPr>
          <w:bCs/>
          <w:sz w:val="22"/>
          <w:szCs w:val="22"/>
        </w:rPr>
      </w:pPr>
      <w:r w:rsidRPr="007A2B12">
        <w:rPr>
          <w:bCs/>
          <w:sz w:val="22"/>
          <w:szCs w:val="22"/>
        </w:rPr>
        <w:t xml:space="preserve">En la actualidad y según respuesta </w:t>
      </w:r>
      <w:r w:rsidR="003D0C15" w:rsidRPr="007A2B12">
        <w:rPr>
          <w:bCs/>
          <w:sz w:val="22"/>
          <w:szCs w:val="22"/>
        </w:rPr>
        <w:t>proferida,</w:t>
      </w:r>
      <w:r w:rsidRPr="007A2B12">
        <w:rPr>
          <w:bCs/>
          <w:sz w:val="22"/>
          <w:szCs w:val="22"/>
        </w:rPr>
        <w:t xml:space="preserve"> existen actualmente </w:t>
      </w:r>
      <w:r w:rsidRPr="000C64FD">
        <w:rPr>
          <w:b/>
          <w:sz w:val="22"/>
          <w:szCs w:val="22"/>
        </w:rPr>
        <w:t xml:space="preserve">15 </w:t>
      </w:r>
      <w:r w:rsidRPr="007A2B12">
        <w:rPr>
          <w:bCs/>
          <w:sz w:val="22"/>
          <w:szCs w:val="22"/>
        </w:rPr>
        <w:t xml:space="preserve">puntos de recarga de vehículos </w:t>
      </w:r>
      <w:r w:rsidR="003D0C15" w:rsidRPr="007A2B12">
        <w:rPr>
          <w:bCs/>
          <w:sz w:val="22"/>
          <w:szCs w:val="22"/>
        </w:rPr>
        <w:t>eléctricos</w:t>
      </w:r>
      <w:r w:rsidR="003D0C15">
        <w:rPr>
          <w:bCs/>
          <w:sz w:val="22"/>
          <w:szCs w:val="22"/>
        </w:rPr>
        <w:t xml:space="preserve"> particulares</w:t>
      </w:r>
      <w:r w:rsidR="000C64FD">
        <w:rPr>
          <w:bCs/>
          <w:sz w:val="22"/>
          <w:szCs w:val="22"/>
        </w:rPr>
        <w:t xml:space="preserve"> </w:t>
      </w:r>
      <w:r w:rsidR="003505FB">
        <w:rPr>
          <w:bCs/>
          <w:sz w:val="22"/>
          <w:szCs w:val="22"/>
        </w:rPr>
        <w:t xml:space="preserve">en Bogotá, establecidos mediante contrato suscrito entre la Rolita y la Secretaría Distrital de Movilidad en el marco del aprovechamiento del espacio público. </w:t>
      </w:r>
    </w:p>
    <w:p w14:paraId="5092FBA8" w14:textId="3B78655D" w:rsidR="003F309B" w:rsidRDefault="003F309B">
      <w:pPr>
        <w:spacing w:before="240" w:after="240"/>
        <w:jc w:val="both"/>
        <w:rPr>
          <w:b/>
          <w:sz w:val="22"/>
          <w:szCs w:val="22"/>
        </w:rPr>
      </w:pPr>
    </w:p>
    <w:p w14:paraId="14D571EF" w14:textId="14D7A742" w:rsidR="000C64FD" w:rsidRDefault="00B90FB8">
      <w:pPr>
        <w:spacing w:before="240" w:after="240"/>
        <w:jc w:val="both"/>
        <w:rPr>
          <w:b/>
          <w:sz w:val="22"/>
          <w:szCs w:val="22"/>
        </w:rPr>
      </w:pPr>
      <w:r>
        <w:rPr>
          <w:rStyle w:val="Refdenotaalpie"/>
          <w:b/>
          <w:sz w:val="22"/>
          <w:szCs w:val="22"/>
        </w:rPr>
        <w:footnoteReference w:id="3"/>
      </w:r>
      <w:r w:rsidR="000C64FD">
        <w:rPr>
          <w:b/>
          <w:sz w:val="22"/>
          <w:szCs w:val="22"/>
        </w:rPr>
        <w:t>SECTORES EN BOGOTÁ CON EXISTENCIA DE PUNTOS DE RECARGA DE VEHÍCULOS ELÉCTRICOS</w:t>
      </w:r>
    </w:p>
    <w:p w14:paraId="4EB1C892" w14:textId="3846206A" w:rsidR="000C64FD" w:rsidRPr="001F621C" w:rsidRDefault="000D759D">
      <w:pPr>
        <w:spacing w:before="240" w:after="240"/>
        <w:jc w:val="both"/>
        <w:rPr>
          <w:b/>
          <w:i/>
          <w:iCs/>
          <w:sz w:val="20"/>
          <w:szCs w:val="20"/>
        </w:rPr>
      </w:pPr>
      <w:r w:rsidRPr="000D759D">
        <w:rPr>
          <w:b/>
          <w:bCs/>
          <w:i/>
          <w:iCs/>
          <w:sz w:val="20"/>
          <w:szCs w:val="20"/>
        </w:rPr>
        <w:t>1</w:t>
      </w:r>
      <w:r>
        <w:rPr>
          <w:i/>
          <w:iCs/>
          <w:sz w:val="20"/>
          <w:szCs w:val="20"/>
        </w:rPr>
        <w:t>.</w:t>
      </w:r>
      <w:r w:rsidR="00B90FB8" w:rsidRPr="001F621C">
        <w:rPr>
          <w:i/>
          <w:iCs/>
          <w:sz w:val="20"/>
          <w:szCs w:val="20"/>
        </w:rPr>
        <w:t>Alhambra Ubicado en la Calle 114A # 45-98, cuenta con 3 cargadores (ccs</w:t>
      </w:r>
      <w:r w:rsidR="003D0C15" w:rsidRPr="001F621C">
        <w:rPr>
          <w:i/>
          <w:iCs/>
          <w:sz w:val="20"/>
          <w:szCs w:val="20"/>
        </w:rPr>
        <w:t>1, ccs</w:t>
      </w:r>
      <w:r w:rsidR="00B90FB8" w:rsidRPr="001F621C">
        <w:rPr>
          <w:i/>
          <w:iCs/>
          <w:sz w:val="20"/>
          <w:szCs w:val="20"/>
        </w:rPr>
        <w:t>2, gbt) Potencia de cargadores CCS1 Y CCS2 60kW, Potencia cargador tipo GBT 150kW</w:t>
      </w:r>
    </w:p>
    <w:p w14:paraId="6066E641" w14:textId="669C32F0" w:rsidR="000C64FD" w:rsidRDefault="000C64FD">
      <w:pPr>
        <w:spacing w:before="240" w:after="240"/>
        <w:jc w:val="both"/>
        <w:rPr>
          <w:b/>
          <w:sz w:val="22"/>
          <w:szCs w:val="22"/>
        </w:rPr>
      </w:pPr>
    </w:p>
    <w:p w14:paraId="115B0D89" w14:textId="66476F09" w:rsidR="000C64FD" w:rsidRDefault="001F621C" w:rsidP="001F621C">
      <w:pPr>
        <w:spacing w:before="240" w:after="240"/>
        <w:jc w:val="center"/>
        <w:rPr>
          <w:b/>
          <w:sz w:val="22"/>
          <w:szCs w:val="22"/>
        </w:rPr>
      </w:pPr>
      <w:r w:rsidRPr="001F621C">
        <w:rPr>
          <w:b/>
          <w:noProof/>
          <w:sz w:val="22"/>
          <w:szCs w:val="22"/>
          <w:lang w:val="es-CO"/>
        </w:rPr>
        <w:drawing>
          <wp:inline distT="0" distB="0" distL="0" distR="0" wp14:anchorId="5D7B9B50" wp14:editId="6B3B233E">
            <wp:extent cx="3571351" cy="1628775"/>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9525" t="43762" r="29921" b="23340"/>
                    <a:stretch/>
                  </pic:blipFill>
                  <pic:spPr bwMode="auto">
                    <a:xfrm>
                      <a:off x="0" y="0"/>
                      <a:ext cx="3581123" cy="1633232"/>
                    </a:xfrm>
                    <a:prstGeom prst="rect">
                      <a:avLst/>
                    </a:prstGeom>
                    <a:ln>
                      <a:noFill/>
                    </a:ln>
                    <a:extLst>
                      <a:ext uri="{53640926-AAD7-44D8-BBD7-CCE9431645EC}">
                        <a14:shadowObscured xmlns:a14="http://schemas.microsoft.com/office/drawing/2010/main"/>
                      </a:ext>
                    </a:extLst>
                  </pic:spPr>
                </pic:pic>
              </a:graphicData>
            </a:graphic>
          </wp:inline>
        </w:drawing>
      </w:r>
    </w:p>
    <w:p w14:paraId="74C0FB5C" w14:textId="19231E78" w:rsidR="000C64FD" w:rsidRPr="000D759D" w:rsidRDefault="000D759D" w:rsidP="000D759D">
      <w:pPr>
        <w:spacing w:before="240" w:after="240"/>
        <w:jc w:val="both"/>
        <w:rPr>
          <w:b/>
          <w:i/>
          <w:iCs/>
          <w:sz w:val="20"/>
          <w:szCs w:val="20"/>
        </w:rPr>
      </w:pPr>
      <w:r w:rsidRPr="000D759D">
        <w:rPr>
          <w:b/>
          <w:bCs/>
          <w:i/>
          <w:iCs/>
          <w:sz w:val="20"/>
          <w:szCs w:val="20"/>
        </w:rPr>
        <w:t>2.</w:t>
      </w:r>
      <w:r w:rsidR="00C32089" w:rsidRPr="000D759D">
        <w:rPr>
          <w:i/>
          <w:iCs/>
          <w:sz w:val="20"/>
          <w:szCs w:val="20"/>
        </w:rPr>
        <w:t>Calle 97 Ubicado en la Calle 97 entre carreras 10 y 11, cuenta con 2 cargadores (ccs1 y gbt) Potencia de cargadores CCS1 60kW, Potencia cargador tipo GBT 150kW</w:t>
      </w:r>
    </w:p>
    <w:p w14:paraId="50C885DF" w14:textId="5EBBE573" w:rsidR="00C32089" w:rsidRDefault="00C32089" w:rsidP="00C32089">
      <w:pPr>
        <w:spacing w:before="240" w:after="240"/>
        <w:jc w:val="center"/>
        <w:rPr>
          <w:b/>
          <w:sz w:val="22"/>
          <w:szCs w:val="22"/>
        </w:rPr>
      </w:pPr>
      <w:r w:rsidRPr="00C32089">
        <w:rPr>
          <w:b/>
          <w:noProof/>
          <w:sz w:val="22"/>
          <w:szCs w:val="22"/>
          <w:lang w:val="es-CO"/>
        </w:rPr>
        <w:drawing>
          <wp:inline distT="0" distB="0" distL="0" distR="0" wp14:anchorId="695E4531" wp14:editId="2AED192B">
            <wp:extent cx="2390775" cy="1190625"/>
            <wp:effectExtent l="0" t="0" r="9525"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30294" t="29577" r="30912" b="32696"/>
                    <a:stretch/>
                  </pic:blipFill>
                  <pic:spPr bwMode="auto">
                    <a:xfrm>
                      <a:off x="0" y="0"/>
                      <a:ext cx="2390775" cy="1190625"/>
                    </a:xfrm>
                    <a:prstGeom prst="rect">
                      <a:avLst/>
                    </a:prstGeom>
                    <a:ln>
                      <a:noFill/>
                    </a:ln>
                    <a:extLst>
                      <a:ext uri="{53640926-AAD7-44D8-BBD7-CCE9431645EC}">
                        <a14:shadowObscured xmlns:a14="http://schemas.microsoft.com/office/drawing/2010/main"/>
                      </a:ext>
                    </a:extLst>
                  </pic:spPr>
                </pic:pic>
              </a:graphicData>
            </a:graphic>
          </wp:inline>
        </w:drawing>
      </w:r>
    </w:p>
    <w:p w14:paraId="7A8F4899" w14:textId="77777777" w:rsidR="00FD010C" w:rsidRDefault="00FD010C">
      <w:pPr>
        <w:spacing w:before="240" w:after="240"/>
        <w:jc w:val="both"/>
        <w:rPr>
          <w:b/>
          <w:sz w:val="22"/>
          <w:szCs w:val="22"/>
        </w:rPr>
      </w:pPr>
    </w:p>
    <w:p w14:paraId="035BDC65" w14:textId="233A17D2" w:rsidR="00FD010C" w:rsidRPr="00FD010C" w:rsidRDefault="00FD010C" w:rsidP="00FD010C">
      <w:pPr>
        <w:pStyle w:val="Prrafodelista"/>
        <w:numPr>
          <w:ilvl w:val="0"/>
          <w:numId w:val="1"/>
        </w:numPr>
        <w:spacing w:before="240" w:after="240"/>
        <w:jc w:val="both"/>
        <w:rPr>
          <w:b/>
          <w:i/>
          <w:iCs/>
          <w:sz w:val="20"/>
          <w:szCs w:val="20"/>
        </w:rPr>
      </w:pPr>
      <w:r w:rsidRPr="00FD010C">
        <w:rPr>
          <w:i/>
          <w:iCs/>
          <w:sz w:val="20"/>
          <w:szCs w:val="20"/>
        </w:rPr>
        <w:t>Modelia Ubicado en la Kr 75 entre Calles 23 F y 23 G, cuenta con 2 cargadores (ccs1 y gbt) Potencia de cargadores CCS1 60kW, Potencia cargador tipo GBT 150kW</w:t>
      </w:r>
    </w:p>
    <w:p w14:paraId="32149BC5" w14:textId="09C97EC5" w:rsidR="000F15B5" w:rsidRDefault="00B263A5" w:rsidP="00B263A5">
      <w:pPr>
        <w:spacing w:before="240" w:after="240"/>
        <w:jc w:val="center"/>
        <w:rPr>
          <w:b/>
          <w:sz w:val="22"/>
          <w:szCs w:val="22"/>
        </w:rPr>
      </w:pPr>
      <w:r w:rsidRPr="00B263A5">
        <w:rPr>
          <w:b/>
          <w:noProof/>
          <w:sz w:val="22"/>
          <w:szCs w:val="22"/>
          <w:lang w:val="es-CO"/>
        </w:rPr>
        <w:lastRenderedPageBreak/>
        <w:drawing>
          <wp:inline distT="0" distB="0" distL="0" distR="0" wp14:anchorId="1210FD06" wp14:editId="197ED9F7">
            <wp:extent cx="3924300" cy="2050247"/>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9185" t="46587" r="29242" b="15430"/>
                    <a:stretch/>
                  </pic:blipFill>
                  <pic:spPr bwMode="auto">
                    <a:xfrm>
                      <a:off x="0" y="0"/>
                      <a:ext cx="3941494" cy="2059230"/>
                    </a:xfrm>
                    <a:prstGeom prst="rect">
                      <a:avLst/>
                    </a:prstGeom>
                    <a:ln>
                      <a:noFill/>
                    </a:ln>
                    <a:extLst>
                      <a:ext uri="{53640926-AAD7-44D8-BBD7-CCE9431645EC}">
                        <a14:shadowObscured xmlns:a14="http://schemas.microsoft.com/office/drawing/2010/main"/>
                      </a:ext>
                    </a:extLst>
                  </pic:spPr>
                </pic:pic>
              </a:graphicData>
            </a:graphic>
          </wp:inline>
        </w:drawing>
      </w:r>
    </w:p>
    <w:p w14:paraId="42F092B4" w14:textId="77C12AE8" w:rsidR="00FD010C" w:rsidRPr="00F23BAA" w:rsidRDefault="00F23BAA">
      <w:pPr>
        <w:spacing w:before="240" w:after="240"/>
        <w:jc w:val="both"/>
        <w:rPr>
          <w:b/>
          <w:i/>
          <w:iCs/>
          <w:sz w:val="20"/>
          <w:szCs w:val="20"/>
        </w:rPr>
      </w:pPr>
      <w:r w:rsidRPr="00F23BAA">
        <w:rPr>
          <w:b/>
          <w:bCs/>
          <w:i/>
          <w:iCs/>
          <w:sz w:val="20"/>
          <w:szCs w:val="20"/>
        </w:rPr>
        <w:t>4</w:t>
      </w:r>
      <w:r w:rsidRPr="00F23BAA">
        <w:rPr>
          <w:i/>
          <w:iCs/>
          <w:sz w:val="20"/>
          <w:szCs w:val="20"/>
        </w:rPr>
        <w:t>.Nicolas de Federmann Ubicado en la Calle 58 entre carreras 38 y 37, cuenta con 3 cargadores (ccs</w:t>
      </w:r>
      <w:r w:rsidR="003D0C15" w:rsidRPr="00F23BAA">
        <w:rPr>
          <w:i/>
          <w:iCs/>
          <w:sz w:val="20"/>
          <w:szCs w:val="20"/>
        </w:rPr>
        <w:t>1, ccs</w:t>
      </w:r>
      <w:r w:rsidRPr="00F23BAA">
        <w:rPr>
          <w:i/>
          <w:iCs/>
          <w:sz w:val="20"/>
          <w:szCs w:val="20"/>
        </w:rPr>
        <w:t>2, gbt) Potencia de cargadores CCS1 Y CCS2 60kW, Potencia cargador tipo GBT 150kW</w:t>
      </w:r>
    </w:p>
    <w:p w14:paraId="7CFE95E9" w14:textId="7EE29191" w:rsidR="00FD010C" w:rsidRDefault="00F23BAA" w:rsidP="00F23BAA">
      <w:pPr>
        <w:spacing w:before="240" w:after="240"/>
        <w:jc w:val="center"/>
        <w:rPr>
          <w:b/>
          <w:sz w:val="22"/>
          <w:szCs w:val="22"/>
        </w:rPr>
      </w:pPr>
      <w:r w:rsidRPr="00F23BAA">
        <w:rPr>
          <w:b/>
          <w:noProof/>
          <w:sz w:val="22"/>
          <w:szCs w:val="22"/>
          <w:lang w:val="es-CO"/>
        </w:rPr>
        <w:drawing>
          <wp:inline distT="0" distB="0" distL="0" distR="0" wp14:anchorId="18D00D54" wp14:editId="5AE934D5">
            <wp:extent cx="4844243" cy="308610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6979" t="22636" r="29073" b="27565"/>
                    <a:stretch/>
                  </pic:blipFill>
                  <pic:spPr bwMode="auto">
                    <a:xfrm>
                      <a:off x="0" y="0"/>
                      <a:ext cx="4861419" cy="3097042"/>
                    </a:xfrm>
                    <a:prstGeom prst="rect">
                      <a:avLst/>
                    </a:prstGeom>
                    <a:ln>
                      <a:noFill/>
                    </a:ln>
                    <a:extLst>
                      <a:ext uri="{53640926-AAD7-44D8-BBD7-CCE9431645EC}">
                        <a14:shadowObscured xmlns:a14="http://schemas.microsoft.com/office/drawing/2010/main"/>
                      </a:ext>
                    </a:extLst>
                  </pic:spPr>
                </pic:pic>
              </a:graphicData>
            </a:graphic>
          </wp:inline>
        </w:drawing>
      </w:r>
    </w:p>
    <w:p w14:paraId="54F76495" w14:textId="31DA7A2D" w:rsidR="00321526" w:rsidRDefault="00321526" w:rsidP="00F23BAA">
      <w:pPr>
        <w:spacing w:before="240" w:after="240"/>
        <w:jc w:val="center"/>
        <w:rPr>
          <w:b/>
          <w:sz w:val="22"/>
          <w:szCs w:val="22"/>
        </w:rPr>
      </w:pPr>
    </w:p>
    <w:p w14:paraId="258DE638" w14:textId="5788A261" w:rsidR="00321526" w:rsidRPr="00321526" w:rsidRDefault="00321526" w:rsidP="00321526">
      <w:pPr>
        <w:spacing w:before="240" w:after="240"/>
        <w:ind w:left="360"/>
        <w:jc w:val="both"/>
        <w:rPr>
          <w:b/>
          <w:i/>
          <w:iCs/>
          <w:sz w:val="20"/>
          <w:szCs w:val="20"/>
        </w:rPr>
      </w:pPr>
      <w:r>
        <w:rPr>
          <w:b/>
          <w:sz w:val="22"/>
          <w:szCs w:val="22"/>
        </w:rPr>
        <w:t>5</w:t>
      </w:r>
      <w:r w:rsidRPr="00321526">
        <w:rPr>
          <w:b/>
          <w:i/>
          <w:iCs/>
          <w:sz w:val="20"/>
          <w:szCs w:val="20"/>
        </w:rPr>
        <w:t>.</w:t>
      </w:r>
      <w:r w:rsidRPr="00321526">
        <w:rPr>
          <w:i/>
          <w:iCs/>
          <w:sz w:val="20"/>
          <w:szCs w:val="20"/>
        </w:rPr>
        <w:t xml:space="preserve"> San Andresito de la 38 Ubicado en la Calle 9 No. 37 – 60, cuenta con 2 cargadores (ccs1 y gbt) Potencia de cargadores CCS1 60kW, Potencia cargador tipo GBT 150kW</w:t>
      </w:r>
    </w:p>
    <w:p w14:paraId="2266D77F" w14:textId="5E65DE8E" w:rsidR="00B4288B" w:rsidRDefault="00B4288B">
      <w:pPr>
        <w:spacing w:before="240" w:after="240"/>
        <w:jc w:val="both"/>
        <w:rPr>
          <w:b/>
          <w:sz w:val="22"/>
          <w:szCs w:val="22"/>
        </w:rPr>
      </w:pPr>
    </w:p>
    <w:p w14:paraId="141B758B" w14:textId="78BAD53B" w:rsidR="00B4288B" w:rsidRDefault="00B4288B" w:rsidP="00B4288B">
      <w:pPr>
        <w:spacing w:before="240" w:after="240"/>
        <w:jc w:val="center"/>
        <w:rPr>
          <w:b/>
          <w:sz w:val="22"/>
          <w:szCs w:val="22"/>
        </w:rPr>
      </w:pPr>
      <w:r w:rsidRPr="00B4288B">
        <w:rPr>
          <w:b/>
          <w:noProof/>
          <w:sz w:val="22"/>
          <w:szCs w:val="22"/>
          <w:lang w:val="es-CO"/>
        </w:rPr>
        <w:lastRenderedPageBreak/>
        <w:drawing>
          <wp:inline distT="0" distB="0" distL="0" distR="0" wp14:anchorId="32932B60" wp14:editId="136B98D8">
            <wp:extent cx="4539528" cy="25717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9525" t="26559" r="30939" b="33602"/>
                    <a:stretch/>
                  </pic:blipFill>
                  <pic:spPr bwMode="auto">
                    <a:xfrm>
                      <a:off x="0" y="0"/>
                      <a:ext cx="4552391" cy="2579037"/>
                    </a:xfrm>
                    <a:prstGeom prst="rect">
                      <a:avLst/>
                    </a:prstGeom>
                    <a:ln>
                      <a:noFill/>
                    </a:ln>
                    <a:extLst>
                      <a:ext uri="{53640926-AAD7-44D8-BBD7-CCE9431645EC}">
                        <a14:shadowObscured xmlns:a14="http://schemas.microsoft.com/office/drawing/2010/main"/>
                      </a:ext>
                    </a:extLst>
                  </pic:spPr>
                </pic:pic>
              </a:graphicData>
            </a:graphic>
          </wp:inline>
        </w:drawing>
      </w:r>
    </w:p>
    <w:p w14:paraId="3CED7C1F" w14:textId="5084A4B6" w:rsidR="00FD010C" w:rsidRPr="00E46796" w:rsidRDefault="00E46796">
      <w:pPr>
        <w:spacing w:before="240" w:after="240"/>
        <w:jc w:val="both"/>
        <w:rPr>
          <w:b/>
          <w:i/>
          <w:iCs/>
          <w:sz w:val="20"/>
          <w:szCs w:val="20"/>
        </w:rPr>
      </w:pPr>
      <w:r w:rsidRPr="00E46796">
        <w:rPr>
          <w:b/>
          <w:i/>
          <w:iCs/>
          <w:sz w:val="20"/>
          <w:szCs w:val="20"/>
        </w:rPr>
        <w:t xml:space="preserve">6. </w:t>
      </w:r>
      <w:r w:rsidRPr="00E46796">
        <w:rPr>
          <w:i/>
          <w:iCs/>
          <w:sz w:val="20"/>
          <w:szCs w:val="20"/>
        </w:rPr>
        <w:t>Terminal Salitre Ubicado en la Calle 22 C # 68 F – 34, cuenta con 3 cargadores (ccs</w:t>
      </w:r>
      <w:proofErr w:type="gramStart"/>
      <w:r w:rsidRPr="00E46796">
        <w:rPr>
          <w:i/>
          <w:iCs/>
          <w:sz w:val="20"/>
          <w:szCs w:val="20"/>
        </w:rPr>
        <w:t>1,ccs</w:t>
      </w:r>
      <w:proofErr w:type="gramEnd"/>
      <w:r w:rsidRPr="00E46796">
        <w:rPr>
          <w:i/>
          <w:iCs/>
          <w:sz w:val="20"/>
          <w:szCs w:val="20"/>
        </w:rPr>
        <w:t>2, gbt) Potencia de cargadores CCS1 Y CCS2 60kW, Potencia cargador tipo GBT 150kW</w:t>
      </w:r>
    </w:p>
    <w:p w14:paraId="3759A0DA" w14:textId="3F232B47" w:rsidR="00FD010C" w:rsidRDefault="005E3826" w:rsidP="005E3826">
      <w:pPr>
        <w:spacing w:before="240" w:after="240"/>
        <w:jc w:val="center"/>
        <w:rPr>
          <w:b/>
          <w:sz w:val="22"/>
          <w:szCs w:val="22"/>
        </w:rPr>
      </w:pPr>
      <w:r w:rsidRPr="005E3826">
        <w:rPr>
          <w:b/>
          <w:noProof/>
          <w:sz w:val="22"/>
          <w:szCs w:val="22"/>
          <w:lang w:val="es-CO"/>
        </w:rPr>
        <w:drawing>
          <wp:inline distT="0" distB="0" distL="0" distR="0" wp14:anchorId="4340131E" wp14:editId="27DCFFA9">
            <wp:extent cx="5238750" cy="2969332"/>
            <wp:effectExtent l="0" t="0" r="0" b="254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507" t="36218" r="29581" b="21529"/>
                    <a:stretch/>
                  </pic:blipFill>
                  <pic:spPr bwMode="auto">
                    <a:xfrm>
                      <a:off x="0" y="0"/>
                      <a:ext cx="5250959" cy="2976252"/>
                    </a:xfrm>
                    <a:prstGeom prst="rect">
                      <a:avLst/>
                    </a:prstGeom>
                    <a:ln>
                      <a:noFill/>
                    </a:ln>
                    <a:extLst>
                      <a:ext uri="{53640926-AAD7-44D8-BBD7-CCE9431645EC}">
                        <a14:shadowObscured xmlns:a14="http://schemas.microsoft.com/office/drawing/2010/main"/>
                      </a:ext>
                    </a:extLst>
                  </pic:spPr>
                </pic:pic>
              </a:graphicData>
            </a:graphic>
          </wp:inline>
        </w:drawing>
      </w:r>
    </w:p>
    <w:p w14:paraId="3C4A2226" w14:textId="1F376FA9" w:rsidR="00FD010C" w:rsidRDefault="009A3EE9">
      <w:pPr>
        <w:spacing w:before="240" w:after="240"/>
        <w:jc w:val="both"/>
        <w:rPr>
          <w:bCs/>
          <w:sz w:val="22"/>
          <w:szCs w:val="22"/>
        </w:rPr>
      </w:pPr>
      <w:r w:rsidRPr="006124B3">
        <w:rPr>
          <w:bCs/>
          <w:sz w:val="22"/>
          <w:szCs w:val="22"/>
        </w:rPr>
        <w:t>De lo anterior se puede colegir, que lo que busca el proyecto de acuerdo</w:t>
      </w:r>
      <w:r w:rsidR="00AA4853">
        <w:rPr>
          <w:bCs/>
          <w:sz w:val="22"/>
          <w:szCs w:val="22"/>
        </w:rPr>
        <w:t xml:space="preserve"> 069 de 2025</w:t>
      </w:r>
      <w:r w:rsidRPr="006124B3">
        <w:rPr>
          <w:bCs/>
          <w:sz w:val="22"/>
          <w:szCs w:val="22"/>
        </w:rPr>
        <w:t xml:space="preserve">, además de estar ya reglamentado, </w:t>
      </w:r>
      <w:r w:rsidR="006124B3">
        <w:rPr>
          <w:bCs/>
          <w:sz w:val="22"/>
          <w:szCs w:val="22"/>
        </w:rPr>
        <w:t xml:space="preserve">se encuentra en operatividad material en estos lugares de diferentes zonas de las localidades </w:t>
      </w:r>
      <w:r w:rsidR="00AA4853">
        <w:rPr>
          <w:bCs/>
          <w:sz w:val="22"/>
          <w:szCs w:val="22"/>
        </w:rPr>
        <w:t>en Bogotá</w:t>
      </w:r>
      <w:r w:rsidR="002941CA">
        <w:rPr>
          <w:bCs/>
          <w:sz w:val="22"/>
          <w:szCs w:val="22"/>
        </w:rPr>
        <w:t xml:space="preserve"> y con miras a seguir instalando más </w:t>
      </w:r>
      <w:r w:rsidR="002941CA">
        <w:rPr>
          <w:bCs/>
          <w:sz w:val="22"/>
          <w:szCs w:val="22"/>
        </w:rPr>
        <w:lastRenderedPageBreak/>
        <w:t>puntos en el Distrito Capital</w:t>
      </w:r>
      <w:r w:rsidR="00AA4853">
        <w:rPr>
          <w:bCs/>
          <w:sz w:val="22"/>
          <w:szCs w:val="22"/>
        </w:rPr>
        <w:t xml:space="preserve"> por lo que en el aparte de comentarios y observaciones al articulado, explicaré con detalle, las razones para no</w:t>
      </w:r>
      <w:r w:rsidR="002941CA">
        <w:rPr>
          <w:bCs/>
          <w:sz w:val="22"/>
          <w:szCs w:val="22"/>
        </w:rPr>
        <w:t xml:space="preserve"> darle ponencia positiva.</w:t>
      </w:r>
    </w:p>
    <w:p w14:paraId="2CC36B1B" w14:textId="4897F2A1" w:rsidR="00D54051" w:rsidRPr="00D54051" w:rsidRDefault="00D54051">
      <w:pPr>
        <w:spacing w:before="240" w:after="240"/>
        <w:jc w:val="both"/>
        <w:rPr>
          <w:b/>
          <w:bCs/>
          <w:sz w:val="22"/>
          <w:szCs w:val="22"/>
        </w:rPr>
      </w:pPr>
      <w:r>
        <w:rPr>
          <w:rStyle w:val="Refdenotaalpie"/>
          <w:b/>
          <w:bCs/>
          <w:sz w:val="22"/>
          <w:szCs w:val="22"/>
        </w:rPr>
        <w:footnoteReference w:id="4"/>
      </w:r>
      <w:r w:rsidR="003D0C15">
        <w:rPr>
          <w:b/>
          <w:bCs/>
          <w:sz w:val="22"/>
          <w:szCs w:val="22"/>
        </w:rPr>
        <w:t xml:space="preserve"> </w:t>
      </w:r>
      <w:r w:rsidRPr="00D54051">
        <w:rPr>
          <w:b/>
          <w:bCs/>
          <w:sz w:val="22"/>
          <w:szCs w:val="22"/>
        </w:rPr>
        <w:t>RESULTADOS ECONÓMICOS, SOCIALES Y AMBIENTALES DE LA CONSTRUCCIÓN Y UTILIZACIÓN DE ESTOS CARGADORES ELÉCTRICOS</w:t>
      </w:r>
    </w:p>
    <w:p w14:paraId="3033E2D1" w14:textId="3775A13B" w:rsidR="00D54051" w:rsidRPr="00DB64AC" w:rsidRDefault="00DB64AC" w:rsidP="00DB64AC">
      <w:pPr>
        <w:pStyle w:val="Prrafodelista"/>
        <w:numPr>
          <w:ilvl w:val="0"/>
          <w:numId w:val="17"/>
        </w:numPr>
        <w:spacing w:before="240" w:after="240"/>
        <w:jc w:val="both"/>
        <w:rPr>
          <w:bCs/>
          <w:sz w:val="20"/>
          <w:szCs w:val="20"/>
        </w:rPr>
      </w:pPr>
      <w:r w:rsidRPr="00DB64AC">
        <w:rPr>
          <w:sz w:val="20"/>
          <w:szCs w:val="20"/>
        </w:rPr>
        <w:t>L</w:t>
      </w:r>
      <w:r w:rsidRPr="00DB64AC">
        <w:rPr>
          <w:sz w:val="22"/>
          <w:szCs w:val="22"/>
        </w:rPr>
        <w:t>a promoción de la movilidad sostenible mediante incentivos de recarga para los usuarios</w:t>
      </w:r>
      <w:r>
        <w:rPr>
          <w:sz w:val="22"/>
          <w:szCs w:val="22"/>
        </w:rPr>
        <w:t>.</w:t>
      </w:r>
    </w:p>
    <w:p w14:paraId="36B71E17" w14:textId="3DB671DF" w:rsidR="00DB64AC" w:rsidRPr="00A65DA1" w:rsidRDefault="00A65DA1" w:rsidP="00DB64AC">
      <w:pPr>
        <w:pStyle w:val="Prrafodelista"/>
        <w:numPr>
          <w:ilvl w:val="0"/>
          <w:numId w:val="17"/>
        </w:numPr>
        <w:spacing w:before="240" w:after="240"/>
        <w:jc w:val="both"/>
        <w:rPr>
          <w:bCs/>
          <w:sz w:val="22"/>
          <w:szCs w:val="22"/>
        </w:rPr>
      </w:pPr>
      <w:r>
        <w:rPr>
          <w:sz w:val="22"/>
          <w:szCs w:val="22"/>
        </w:rPr>
        <w:t>L</w:t>
      </w:r>
      <w:r w:rsidRPr="00A65DA1">
        <w:rPr>
          <w:sz w:val="22"/>
          <w:szCs w:val="22"/>
        </w:rPr>
        <w:t>as jornadas gratuitas de quince (15) días tras la inauguración de cada estación</w:t>
      </w:r>
      <w:r>
        <w:rPr>
          <w:sz w:val="22"/>
          <w:szCs w:val="22"/>
        </w:rPr>
        <w:t>.</w:t>
      </w:r>
    </w:p>
    <w:p w14:paraId="1B3B5DD8" w14:textId="7EFA2D15" w:rsidR="00A65DA1" w:rsidRPr="0020554C" w:rsidRDefault="0099182D" w:rsidP="00DB64AC">
      <w:pPr>
        <w:pStyle w:val="Prrafodelista"/>
        <w:numPr>
          <w:ilvl w:val="0"/>
          <w:numId w:val="17"/>
        </w:numPr>
        <w:spacing w:before="240" w:after="240"/>
        <w:jc w:val="both"/>
        <w:rPr>
          <w:bCs/>
          <w:sz w:val="22"/>
          <w:szCs w:val="22"/>
        </w:rPr>
      </w:pPr>
      <w:r w:rsidRPr="0099182D">
        <w:rPr>
          <w:sz w:val="22"/>
          <w:szCs w:val="22"/>
        </w:rPr>
        <w:t>El uso de los cargadores eléctricos instalados en la ciudad ha contribuido a reducir la emisión de contaminantes, como PM2.5 (material particulado), CO2 (dióxido de carbono), NOx (óxidos de nitrógeno) y SOx (óxidos de azufre), en comparación con los vehículos a combustión en Bogotá</w:t>
      </w:r>
      <w:r>
        <w:rPr>
          <w:sz w:val="22"/>
          <w:szCs w:val="22"/>
        </w:rPr>
        <w:t>.</w:t>
      </w:r>
    </w:p>
    <w:p w14:paraId="5EA08127" w14:textId="2EE2C374" w:rsidR="0020554C" w:rsidRDefault="0020554C" w:rsidP="0020554C">
      <w:pPr>
        <w:spacing w:before="240" w:after="240"/>
        <w:jc w:val="center"/>
        <w:rPr>
          <w:bCs/>
          <w:sz w:val="22"/>
          <w:szCs w:val="22"/>
        </w:rPr>
      </w:pPr>
      <w:r w:rsidRPr="0020554C">
        <w:rPr>
          <w:bCs/>
          <w:noProof/>
          <w:sz w:val="22"/>
          <w:szCs w:val="22"/>
          <w:lang w:val="es-CO"/>
        </w:rPr>
        <w:drawing>
          <wp:inline distT="0" distB="0" distL="0" distR="0" wp14:anchorId="4C70FA67" wp14:editId="45097DCC">
            <wp:extent cx="3760633" cy="246697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8167" t="40744" r="29412" b="9759"/>
                    <a:stretch/>
                  </pic:blipFill>
                  <pic:spPr bwMode="auto">
                    <a:xfrm>
                      <a:off x="0" y="0"/>
                      <a:ext cx="3768708" cy="2472272"/>
                    </a:xfrm>
                    <a:prstGeom prst="rect">
                      <a:avLst/>
                    </a:prstGeom>
                    <a:ln>
                      <a:noFill/>
                    </a:ln>
                    <a:extLst>
                      <a:ext uri="{53640926-AAD7-44D8-BBD7-CCE9431645EC}">
                        <a14:shadowObscured xmlns:a14="http://schemas.microsoft.com/office/drawing/2010/main"/>
                      </a:ext>
                    </a:extLst>
                  </pic:spPr>
                </pic:pic>
              </a:graphicData>
            </a:graphic>
          </wp:inline>
        </w:drawing>
      </w:r>
    </w:p>
    <w:p w14:paraId="0810D57B" w14:textId="2304E72A" w:rsidR="0099182D" w:rsidRPr="00FF48D0" w:rsidRDefault="00FF48D0" w:rsidP="00DB64AC">
      <w:pPr>
        <w:pStyle w:val="Prrafodelista"/>
        <w:numPr>
          <w:ilvl w:val="0"/>
          <w:numId w:val="17"/>
        </w:numPr>
        <w:spacing w:before="240" w:after="240"/>
        <w:jc w:val="both"/>
        <w:rPr>
          <w:bCs/>
          <w:sz w:val="22"/>
          <w:szCs w:val="22"/>
        </w:rPr>
      </w:pPr>
      <w:r w:rsidRPr="00FF48D0">
        <w:rPr>
          <w:sz w:val="22"/>
          <w:szCs w:val="22"/>
        </w:rPr>
        <w:t>El proyecto de cargadores eléctricos ha impulsado la generación de empleos verdes. Según la definición de la Organización Internacional del Trabajo (OIT), los empleos verdes son aquellos que contribuyen directamente a la sostenibilidad ambiental, ya sea en sectores tradicionales como la manufactura y la construcción, o en nuevos sectores como el de las energías renovables</w:t>
      </w:r>
      <w:r>
        <w:rPr>
          <w:sz w:val="22"/>
          <w:szCs w:val="22"/>
        </w:rPr>
        <w:t>.</w:t>
      </w:r>
    </w:p>
    <w:p w14:paraId="481B5CAF" w14:textId="030CEB31" w:rsidR="0021571D" w:rsidRDefault="00197A96">
      <w:pPr>
        <w:spacing w:before="240" w:after="240"/>
        <w:jc w:val="both"/>
        <w:rPr>
          <w:b/>
          <w:sz w:val="22"/>
          <w:szCs w:val="22"/>
        </w:rPr>
      </w:pPr>
      <w:r>
        <w:rPr>
          <w:b/>
          <w:sz w:val="22"/>
          <w:szCs w:val="22"/>
        </w:rPr>
        <w:lastRenderedPageBreak/>
        <w:t>4. MARCO CONSTITUCIONAL Y LEGAL</w:t>
      </w:r>
    </w:p>
    <w:p w14:paraId="5CBF8123" w14:textId="3EBEE076" w:rsidR="0021571D" w:rsidRDefault="00197A96">
      <w:pPr>
        <w:numPr>
          <w:ilvl w:val="0"/>
          <w:numId w:val="4"/>
        </w:numPr>
        <w:pBdr>
          <w:top w:val="nil"/>
          <w:left w:val="nil"/>
          <w:bottom w:val="nil"/>
          <w:right w:val="nil"/>
          <w:between w:val="nil"/>
        </w:pBdr>
        <w:spacing w:before="240" w:after="240" w:line="276" w:lineRule="auto"/>
        <w:jc w:val="both"/>
        <w:rPr>
          <w:b/>
          <w:sz w:val="22"/>
          <w:szCs w:val="22"/>
        </w:rPr>
      </w:pPr>
      <w:r>
        <w:rPr>
          <w:b/>
          <w:sz w:val="22"/>
          <w:szCs w:val="22"/>
        </w:rPr>
        <w:t>CONSTITUCIÓN POLÍTICA</w:t>
      </w:r>
    </w:p>
    <w:p w14:paraId="550B0E5F" w14:textId="77777777" w:rsidR="0002745F" w:rsidRPr="0002745F" w:rsidRDefault="0002745F" w:rsidP="0002745F">
      <w:pPr>
        <w:spacing w:after="160" w:line="276" w:lineRule="auto"/>
        <w:jc w:val="both"/>
        <w:rPr>
          <w:rFonts w:eastAsiaTheme="minorEastAsia"/>
          <w:i/>
          <w:color w:val="auto"/>
          <w:sz w:val="22"/>
          <w:szCs w:val="22"/>
          <w:lang w:val="es-CO" w:bidi="he-IL"/>
        </w:rPr>
      </w:pPr>
      <w:bookmarkStart w:id="0" w:name="41"/>
      <w:bookmarkStart w:id="1" w:name="44"/>
      <w:bookmarkStart w:id="2" w:name="67"/>
      <w:r w:rsidRPr="0002745F">
        <w:rPr>
          <w:rFonts w:eastAsiaTheme="minorEastAsia"/>
          <w:b/>
          <w:i/>
          <w:color w:val="auto"/>
          <w:sz w:val="22"/>
          <w:szCs w:val="22"/>
          <w:lang w:val="es-CO" w:bidi="he-IL"/>
        </w:rPr>
        <w:t xml:space="preserve">ARTÍCULO 1. </w:t>
      </w:r>
      <w:r w:rsidRPr="0002745F">
        <w:rPr>
          <w:rFonts w:eastAsiaTheme="minorEastAsia"/>
          <w:i/>
          <w:color w:val="auto"/>
          <w:sz w:val="22"/>
          <w:szCs w:val="22"/>
          <w:lang w:val="es-CO" w:bidi="he-IL"/>
        </w:rPr>
        <w:t>Colombia es un Estado social de derecho, organizado en forma de República unitaria, descentralizada, con autonomía de sus entidades territoriales, democrática, participativa y pluralista, fundada en el respeto de la dignidad humana.</w:t>
      </w:r>
    </w:p>
    <w:p w14:paraId="24333618" w14:textId="77777777" w:rsidR="0002745F" w:rsidRPr="0002745F" w:rsidRDefault="0002745F" w:rsidP="0002745F">
      <w:pPr>
        <w:spacing w:before="280" w:after="280" w:line="276" w:lineRule="auto"/>
        <w:jc w:val="both"/>
        <w:rPr>
          <w:rFonts w:eastAsiaTheme="minorEastAsia"/>
          <w:i/>
          <w:color w:val="auto"/>
          <w:sz w:val="22"/>
          <w:szCs w:val="22"/>
          <w:lang w:val="es-CO" w:bidi="he-IL"/>
        </w:rPr>
      </w:pPr>
      <w:r w:rsidRPr="0002745F">
        <w:rPr>
          <w:rFonts w:eastAsiaTheme="minorEastAsia"/>
          <w:b/>
          <w:i/>
          <w:color w:val="auto"/>
          <w:sz w:val="22"/>
          <w:szCs w:val="22"/>
          <w:lang w:val="es-CO" w:bidi="he-IL"/>
        </w:rPr>
        <w:t>ARTÍCULO 2.</w:t>
      </w:r>
      <w:r w:rsidRPr="0002745F">
        <w:rPr>
          <w:rFonts w:eastAsiaTheme="minorEastAsia"/>
          <w:i/>
          <w:color w:val="auto"/>
          <w:sz w:val="22"/>
          <w:szCs w:val="22"/>
          <w:lang w:val="es-CO" w:bidi="he-IL"/>
        </w:rPr>
        <w:t> 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5BAEF98E" w14:textId="77777777" w:rsidR="0002745F" w:rsidRPr="0002745F" w:rsidRDefault="0002745F" w:rsidP="0002745F">
      <w:pPr>
        <w:spacing w:before="280" w:after="280" w:line="276" w:lineRule="auto"/>
        <w:jc w:val="both"/>
        <w:rPr>
          <w:rFonts w:eastAsiaTheme="minorEastAsia"/>
          <w:i/>
          <w:color w:val="auto"/>
          <w:sz w:val="22"/>
          <w:szCs w:val="22"/>
          <w:lang w:val="es-CO" w:bidi="he-IL"/>
        </w:rPr>
      </w:pPr>
      <w:r w:rsidRPr="0002745F">
        <w:rPr>
          <w:rFonts w:eastAsiaTheme="minorEastAsia"/>
          <w:i/>
          <w:color w:val="auto"/>
          <w:sz w:val="22"/>
          <w:szCs w:val="22"/>
          <w:lang w:val="es-CO" w:bidi="he-IL"/>
        </w:rPr>
        <w:t>Las autoridades de la República están instituidas para proteger a todas las personas residentes en Colombia, en su vida, honra, bienes, creencias, y demás derechos y libertades, y para asegurar el cumplimiento de los deberes sociales del Estado y de los particulares.</w:t>
      </w:r>
    </w:p>
    <w:p w14:paraId="62A89753" w14:textId="77777777" w:rsidR="0002745F" w:rsidRPr="0002745F" w:rsidRDefault="0002745F" w:rsidP="0002745F">
      <w:pPr>
        <w:spacing w:before="100" w:beforeAutospacing="1" w:after="100" w:afterAutospacing="1" w:line="270" w:lineRule="atLeast"/>
        <w:jc w:val="both"/>
        <w:rPr>
          <w:rFonts w:eastAsiaTheme="minorEastAsia"/>
          <w:b/>
          <w:bCs/>
          <w:i/>
          <w:iCs/>
          <w:color w:val="auto"/>
          <w:sz w:val="22"/>
          <w:szCs w:val="22"/>
          <w:lang w:val="es-CO" w:bidi="he-IL"/>
        </w:rPr>
      </w:pPr>
      <w:r w:rsidRPr="0002745F">
        <w:rPr>
          <w:b/>
          <w:bCs/>
          <w:i/>
          <w:iCs/>
          <w:sz w:val="22"/>
          <w:szCs w:val="22"/>
        </w:rPr>
        <w:t>ARTICULO 24.</w:t>
      </w:r>
      <w:r w:rsidRPr="0002745F">
        <w:rPr>
          <w:i/>
          <w:iCs/>
          <w:sz w:val="22"/>
          <w:szCs w:val="22"/>
        </w:rPr>
        <w:t xml:space="preserve"> Todo colombiano, con las limitaciones que establezca la ley, tiene derecho a circular libremente por el territorio nacional, a entrar y salir de él, y a permanecer y residenciarse en Colombia.</w:t>
      </w:r>
    </w:p>
    <w:p w14:paraId="78C223B7" w14:textId="77777777" w:rsidR="0002745F" w:rsidRPr="0002745F" w:rsidRDefault="0002745F" w:rsidP="0002745F">
      <w:pPr>
        <w:pStyle w:val="NormalWeb"/>
        <w:spacing w:line="270" w:lineRule="atLeast"/>
        <w:jc w:val="both"/>
        <w:rPr>
          <w:rFonts w:ascii="Arial" w:hAnsi="Arial" w:cs="Arial"/>
          <w:i/>
          <w:iCs/>
          <w:sz w:val="22"/>
          <w:szCs w:val="22"/>
        </w:rPr>
      </w:pPr>
      <w:bookmarkStart w:id="3" w:name="78"/>
      <w:bookmarkEnd w:id="0"/>
      <w:bookmarkEnd w:id="1"/>
      <w:bookmarkEnd w:id="2"/>
      <w:r w:rsidRPr="0002745F">
        <w:rPr>
          <w:rFonts w:ascii="Arial" w:hAnsi="Arial" w:cs="Arial"/>
          <w:b/>
          <w:bCs/>
          <w:i/>
          <w:iCs/>
          <w:sz w:val="22"/>
          <w:szCs w:val="22"/>
        </w:rPr>
        <w:t>ARTICULO 78. </w:t>
      </w:r>
      <w:bookmarkEnd w:id="3"/>
      <w:r w:rsidRPr="0002745F">
        <w:rPr>
          <w:rFonts w:ascii="Arial" w:hAnsi="Arial" w:cs="Arial"/>
          <w:i/>
          <w:iCs/>
          <w:sz w:val="22"/>
          <w:szCs w:val="22"/>
        </w:rPr>
        <w:t>La ley regulará el control de calidad de bienes y servicios ofrecidos y prestados a la comunidad, así como la información que debe suministrarse al público en su comercialización.</w:t>
      </w:r>
    </w:p>
    <w:p w14:paraId="1F30A78B" w14:textId="4AE11825" w:rsidR="0002745F" w:rsidRPr="0002745F" w:rsidRDefault="0002745F" w:rsidP="0002745F">
      <w:pPr>
        <w:pBdr>
          <w:top w:val="nil"/>
          <w:left w:val="nil"/>
          <w:bottom w:val="nil"/>
          <w:right w:val="nil"/>
          <w:between w:val="nil"/>
        </w:pBdr>
        <w:spacing w:before="240" w:after="240" w:line="276" w:lineRule="auto"/>
        <w:jc w:val="both"/>
        <w:rPr>
          <w:b/>
          <w:sz w:val="22"/>
          <w:szCs w:val="22"/>
        </w:rPr>
      </w:pPr>
      <w:r w:rsidRPr="0002745F">
        <w:rPr>
          <w:i/>
          <w:iCs/>
          <w:sz w:val="22"/>
          <w:szCs w:val="22"/>
        </w:rPr>
        <w:t>Serán responsables, de acuerdo con la ley, quienes en la producción y en la comercialización de bienes y servicios</w:t>
      </w:r>
    </w:p>
    <w:p w14:paraId="5E33B923" w14:textId="09C24205" w:rsidR="009A2694" w:rsidRPr="004E0C5D" w:rsidRDefault="009A2694" w:rsidP="009A2694">
      <w:pPr>
        <w:pStyle w:val="NormalWeb"/>
        <w:shd w:val="clear" w:color="auto" w:fill="FFFFFF"/>
        <w:jc w:val="both"/>
        <w:rPr>
          <w:rFonts w:ascii="Arial" w:hAnsi="Arial" w:cs="Arial"/>
          <w:b/>
          <w:i/>
          <w:iCs/>
          <w:color w:val="000000" w:themeColor="text1"/>
          <w:sz w:val="22"/>
          <w:szCs w:val="22"/>
        </w:rPr>
      </w:pPr>
      <w:r w:rsidRPr="004E0C5D">
        <w:rPr>
          <w:rFonts w:ascii="Arial" w:hAnsi="Arial" w:cs="Arial"/>
          <w:b/>
          <w:i/>
          <w:iCs/>
          <w:color w:val="000000" w:themeColor="text1"/>
          <w:sz w:val="22"/>
          <w:szCs w:val="22"/>
        </w:rPr>
        <w:t xml:space="preserve">ARTICULO 79. </w:t>
      </w:r>
      <w:r w:rsidRPr="004E0C5D">
        <w:rPr>
          <w:rFonts w:ascii="Arial" w:hAnsi="Arial" w:cs="Arial"/>
          <w:bCs/>
          <w:i/>
          <w:iCs/>
          <w:color w:val="000000" w:themeColor="text1"/>
          <w:sz w:val="22"/>
          <w:szCs w:val="22"/>
        </w:rPr>
        <w:t>Todas las personas tienen derecho a gozar de un ambiente sano. La ley garantizará la participación de la comunidad en las decisiones que puedan afectarlo. Es deber del Estado proteger la diversidad e integridad del ambiente, conservar las áreas de especial importancia ecológica y fomentar la educación para el logro de estos fines.”</w:t>
      </w:r>
    </w:p>
    <w:p w14:paraId="01524C0F" w14:textId="727D345D" w:rsidR="009A2694" w:rsidRPr="004E0C5D" w:rsidRDefault="009A2694" w:rsidP="009A2694">
      <w:pPr>
        <w:shd w:val="clear" w:color="auto" w:fill="FFFFFF"/>
        <w:ind w:right="106"/>
        <w:jc w:val="both"/>
        <w:rPr>
          <w:rFonts w:eastAsia="Times New Roman"/>
          <w:color w:val="000000" w:themeColor="text1"/>
          <w:sz w:val="22"/>
          <w:szCs w:val="22"/>
        </w:rPr>
      </w:pPr>
      <w:r w:rsidRPr="004E0C5D">
        <w:rPr>
          <w:rFonts w:eastAsia="Times New Roman"/>
          <w:b/>
          <w:bCs/>
          <w:color w:val="000000" w:themeColor="text1"/>
          <w:sz w:val="22"/>
          <w:szCs w:val="22"/>
        </w:rPr>
        <w:t>Artículo </w:t>
      </w:r>
      <w:hyperlink r:id="rId18" w:anchor="209" w:history="1">
        <w:r w:rsidRPr="004E0C5D">
          <w:rPr>
            <w:rFonts w:eastAsia="Times New Roman"/>
            <w:b/>
            <w:bCs/>
            <w:color w:val="000000" w:themeColor="text1"/>
            <w:sz w:val="22"/>
            <w:szCs w:val="22"/>
          </w:rPr>
          <w:t>209</w:t>
        </w:r>
      </w:hyperlink>
      <w:r w:rsidRPr="004E0C5D">
        <w:rPr>
          <w:rFonts w:eastAsia="Times New Roman"/>
          <w:b/>
          <w:bCs/>
          <w:color w:val="000000" w:themeColor="text1"/>
          <w:sz w:val="22"/>
          <w:szCs w:val="22"/>
        </w:rPr>
        <w:t>.</w:t>
      </w:r>
      <w:r w:rsidRPr="004E0C5D">
        <w:rPr>
          <w:rFonts w:eastAsia="Times New Roman"/>
          <w:color w:val="000000" w:themeColor="text1"/>
          <w:sz w:val="22"/>
          <w:szCs w:val="22"/>
        </w:rPr>
        <w:t xml:space="preserve"> </w:t>
      </w:r>
      <w:r w:rsidRPr="004E0C5D">
        <w:rPr>
          <w:rFonts w:eastAsia="Times New Roman"/>
          <w:i/>
          <w:iCs/>
          <w:color w:val="000000" w:themeColor="text1"/>
          <w:sz w:val="22"/>
          <w:szCs w:val="22"/>
        </w:rPr>
        <w:t>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w:t>
      </w:r>
      <w:r w:rsidRPr="004E0C5D">
        <w:rPr>
          <w:rFonts w:eastAsia="Times New Roman"/>
          <w:color w:val="000000" w:themeColor="text1"/>
          <w:sz w:val="22"/>
          <w:szCs w:val="22"/>
        </w:rPr>
        <w:t>.</w:t>
      </w:r>
    </w:p>
    <w:p w14:paraId="2FB7F81F" w14:textId="77777777" w:rsidR="007D1367" w:rsidRPr="007D1367" w:rsidRDefault="007D1367" w:rsidP="007D1367">
      <w:pPr>
        <w:shd w:val="clear" w:color="auto" w:fill="FFFFFF"/>
        <w:spacing w:after="160" w:line="276" w:lineRule="auto"/>
        <w:jc w:val="both"/>
        <w:rPr>
          <w:rFonts w:eastAsiaTheme="minorEastAsia"/>
          <w:i/>
          <w:color w:val="auto"/>
          <w:sz w:val="22"/>
          <w:szCs w:val="22"/>
          <w:lang w:val="es-CO" w:bidi="he-IL"/>
        </w:rPr>
      </w:pPr>
      <w:r w:rsidRPr="007D1367">
        <w:rPr>
          <w:rFonts w:eastAsiaTheme="minorEastAsia"/>
          <w:b/>
          <w:i/>
          <w:color w:val="auto"/>
          <w:sz w:val="22"/>
          <w:szCs w:val="22"/>
          <w:lang w:val="es-CO" w:bidi="he-IL"/>
        </w:rPr>
        <w:lastRenderedPageBreak/>
        <w:t>ARTÍCULO   287</w:t>
      </w:r>
      <w:r w:rsidRPr="007D1367">
        <w:rPr>
          <w:rFonts w:eastAsiaTheme="minorEastAsia"/>
          <w:i/>
          <w:color w:val="auto"/>
          <w:sz w:val="22"/>
          <w:szCs w:val="22"/>
          <w:lang w:val="es-CO" w:bidi="he-IL"/>
        </w:rPr>
        <w:t>. Las entidades territoriales gozan de autonomía para la gestión de sus intereses, y dentro de los límites de la Constitución y la ley. En tal virtud tendrán los siguientes derechos:</w:t>
      </w:r>
    </w:p>
    <w:p w14:paraId="3FB68BC9" w14:textId="77777777" w:rsidR="007D1367" w:rsidRPr="007D1367" w:rsidRDefault="007D1367" w:rsidP="007D1367">
      <w:pPr>
        <w:shd w:val="clear" w:color="auto" w:fill="FFFFFF"/>
        <w:spacing w:after="160" w:line="276" w:lineRule="auto"/>
        <w:jc w:val="both"/>
        <w:rPr>
          <w:rFonts w:eastAsiaTheme="minorEastAsia"/>
          <w:i/>
          <w:color w:val="auto"/>
          <w:sz w:val="22"/>
          <w:szCs w:val="22"/>
          <w:lang w:val="es-CO" w:bidi="he-IL"/>
        </w:rPr>
      </w:pPr>
    </w:p>
    <w:p w14:paraId="591D85A5" w14:textId="77777777" w:rsidR="007D1367" w:rsidRPr="007D1367" w:rsidRDefault="007D1367" w:rsidP="007D1367">
      <w:pPr>
        <w:shd w:val="clear" w:color="auto" w:fill="FFFFFF"/>
        <w:spacing w:after="160" w:line="276" w:lineRule="auto"/>
        <w:jc w:val="both"/>
        <w:rPr>
          <w:rFonts w:eastAsiaTheme="minorEastAsia"/>
          <w:i/>
          <w:color w:val="auto"/>
          <w:sz w:val="22"/>
          <w:szCs w:val="22"/>
          <w:lang w:val="es-CO" w:bidi="he-IL"/>
        </w:rPr>
      </w:pPr>
      <w:r w:rsidRPr="007D1367">
        <w:rPr>
          <w:rFonts w:eastAsiaTheme="minorEastAsia"/>
          <w:i/>
          <w:color w:val="auto"/>
          <w:sz w:val="22"/>
          <w:szCs w:val="22"/>
          <w:lang w:val="es-CO" w:bidi="he-IL"/>
        </w:rPr>
        <w:t>1.</w:t>
      </w:r>
      <w:r w:rsidRPr="007D1367">
        <w:rPr>
          <w:rFonts w:eastAsiaTheme="minorEastAsia"/>
          <w:i/>
          <w:color w:val="auto"/>
          <w:sz w:val="22"/>
          <w:szCs w:val="22"/>
          <w:lang w:val="es-CO" w:bidi="he-IL"/>
        </w:rPr>
        <w:tab/>
        <w:t>Gobernarse por autoridades propias.</w:t>
      </w:r>
    </w:p>
    <w:p w14:paraId="5C9CECCC" w14:textId="77777777" w:rsidR="007D1367" w:rsidRPr="007D1367" w:rsidRDefault="007D1367" w:rsidP="007D1367">
      <w:pPr>
        <w:shd w:val="clear" w:color="auto" w:fill="FFFFFF"/>
        <w:spacing w:after="160" w:line="276" w:lineRule="auto"/>
        <w:jc w:val="both"/>
        <w:rPr>
          <w:rFonts w:eastAsiaTheme="minorEastAsia"/>
          <w:i/>
          <w:color w:val="auto"/>
          <w:sz w:val="22"/>
          <w:szCs w:val="22"/>
          <w:lang w:val="es-CO" w:bidi="he-IL"/>
        </w:rPr>
      </w:pPr>
      <w:r w:rsidRPr="007D1367">
        <w:rPr>
          <w:rFonts w:eastAsiaTheme="minorEastAsia"/>
          <w:i/>
          <w:color w:val="auto"/>
          <w:sz w:val="22"/>
          <w:szCs w:val="22"/>
          <w:lang w:val="es-CO" w:bidi="he-IL"/>
        </w:rPr>
        <w:t>2.</w:t>
      </w:r>
      <w:r w:rsidRPr="007D1367">
        <w:rPr>
          <w:rFonts w:eastAsiaTheme="minorEastAsia"/>
          <w:i/>
          <w:color w:val="auto"/>
          <w:sz w:val="22"/>
          <w:szCs w:val="22"/>
          <w:lang w:val="es-CO" w:bidi="he-IL"/>
        </w:rPr>
        <w:tab/>
        <w:t>Ejercer las competencias que les correspondan.</w:t>
      </w:r>
    </w:p>
    <w:p w14:paraId="0B35307E" w14:textId="77777777" w:rsidR="007D1367" w:rsidRPr="007D1367" w:rsidRDefault="007D1367" w:rsidP="007D1367">
      <w:pPr>
        <w:shd w:val="clear" w:color="auto" w:fill="FFFFFF"/>
        <w:spacing w:after="160" w:line="276" w:lineRule="auto"/>
        <w:ind w:left="709" w:hanging="709"/>
        <w:jc w:val="both"/>
        <w:rPr>
          <w:rFonts w:eastAsiaTheme="minorEastAsia"/>
          <w:i/>
          <w:color w:val="auto"/>
          <w:sz w:val="22"/>
          <w:szCs w:val="22"/>
          <w:lang w:val="es-CO" w:bidi="he-IL"/>
        </w:rPr>
      </w:pPr>
      <w:r w:rsidRPr="007D1367">
        <w:rPr>
          <w:rFonts w:eastAsiaTheme="minorEastAsia"/>
          <w:i/>
          <w:color w:val="auto"/>
          <w:sz w:val="22"/>
          <w:szCs w:val="22"/>
          <w:lang w:val="es-CO" w:bidi="he-IL"/>
        </w:rPr>
        <w:t>3.</w:t>
      </w:r>
      <w:r w:rsidRPr="007D1367">
        <w:rPr>
          <w:rFonts w:eastAsiaTheme="minorEastAsia"/>
          <w:i/>
          <w:color w:val="auto"/>
          <w:sz w:val="22"/>
          <w:szCs w:val="22"/>
          <w:lang w:val="es-CO" w:bidi="he-IL"/>
        </w:rPr>
        <w:tab/>
        <w:t>Administrar los recursos y establecer los tributos necesarios para el cumplimiento de sus funciones.</w:t>
      </w:r>
    </w:p>
    <w:p w14:paraId="12921836" w14:textId="77777777" w:rsidR="007D1367" w:rsidRPr="007D1367" w:rsidRDefault="007D1367" w:rsidP="007D1367">
      <w:pPr>
        <w:shd w:val="clear" w:color="auto" w:fill="FFFFFF"/>
        <w:spacing w:after="160" w:line="276" w:lineRule="auto"/>
        <w:ind w:left="709" w:hanging="709"/>
        <w:jc w:val="both"/>
        <w:rPr>
          <w:rFonts w:eastAsiaTheme="minorEastAsia"/>
          <w:i/>
          <w:color w:val="auto"/>
          <w:sz w:val="22"/>
          <w:szCs w:val="22"/>
          <w:lang w:val="es-CO" w:bidi="he-IL"/>
        </w:rPr>
      </w:pPr>
      <w:r w:rsidRPr="007D1367">
        <w:rPr>
          <w:rFonts w:eastAsiaTheme="minorEastAsia"/>
          <w:i/>
          <w:color w:val="auto"/>
          <w:sz w:val="22"/>
          <w:szCs w:val="22"/>
          <w:lang w:val="es-CO" w:bidi="he-IL"/>
        </w:rPr>
        <w:t>4.</w:t>
      </w:r>
      <w:r w:rsidRPr="007D1367">
        <w:rPr>
          <w:rFonts w:eastAsiaTheme="minorEastAsia"/>
          <w:i/>
          <w:color w:val="auto"/>
          <w:sz w:val="22"/>
          <w:szCs w:val="22"/>
          <w:lang w:val="es-CO" w:bidi="he-IL"/>
        </w:rPr>
        <w:tab/>
        <w:t>Participar en las rentas nacionales.</w:t>
      </w:r>
    </w:p>
    <w:p w14:paraId="0DE9F043" w14:textId="77777777" w:rsidR="00A44F22" w:rsidRDefault="00A44F22" w:rsidP="009E1DDA">
      <w:pPr>
        <w:widowControl w:val="0"/>
        <w:pBdr>
          <w:top w:val="nil"/>
          <w:left w:val="nil"/>
          <w:bottom w:val="nil"/>
          <w:right w:val="nil"/>
          <w:between w:val="nil"/>
        </w:pBdr>
        <w:rPr>
          <w:b/>
          <w:bCs/>
          <w:color w:val="000000" w:themeColor="text1"/>
          <w:sz w:val="22"/>
          <w:szCs w:val="22"/>
        </w:rPr>
      </w:pPr>
    </w:p>
    <w:p w14:paraId="6F81EAD2" w14:textId="79780F25" w:rsidR="009E1DDA" w:rsidRDefault="009E1DDA" w:rsidP="009E1DDA">
      <w:pPr>
        <w:widowControl w:val="0"/>
        <w:pBdr>
          <w:top w:val="nil"/>
          <w:left w:val="nil"/>
          <w:bottom w:val="nil"/>
          <w:right w:val="nil"/>
          <w:between w:val="nil"/>
        </w:pBdr>
        <w:rPr>
          <w:b/>
          <w:bCs/>
          <w:color w:val="000000" w:themeColor="text1"/>
          <w:sz w:val="22"/>
          <w:szCs w:val="22"/>
        </w:rPr>
      </w:pPr>
      <w:r>
        <w:rPr>
          <w:b/>
          <w:bCs/>
          <w:color w:val="000000" w:themeColor="text1"/>
          <w:sz w:val="22"/>
          <w:szCs w:val="22"/>
        </w:rPr>
        <w:t>MARCO LEGAL</w:t>
      </w:r>
    </w:p>
    <w:p w14:paraId="209D14FA" w14:textId="29EC69D1" w:rsidR="009E1DDA" w:rsidRDefault="009E1DDA" w:rsidP="009E1DDA">
      <w:pPr>
        <w:widowControl w:val="0"/>
        <w:pBdr>
          <w:top w:val="nil"/>
          <w:left w:val="nil"/>
          <w:bottom w:val="nil"/>
          <w:right w:val="nil"/>
          <w:between w:val="nil"/>
        </w:pBdr>
        <w:rPr>
          <w:b/>
          <w:bCs/>
          <w:color w:val="000000" w:themeColor="text1"/>
          <w:sz w:val="22"/>
          <w:szCs w:val="22"/>
        </w:rPr>
      </w:pPr>
    </w:p>
    <w:p w14:paraId="2FA309D6" w14:textId="77777777" w:rsidR="00064BA2" w:rsidRPr="00064BA2" w:rsidRDefault="00064BA2" w:rsidP="00064BA2">
      <w:pPr>
        <w:autoSpaceDE w:val="0"/>
        <w:autoSpaceDN w:val="0"/>
        <w:adjustRightInd w:val="0"/>
        <w:spacing w:after="160" w:line="259" w:lineRule="auto"/>
        <w:jc w:val="both"/>
        <w:rPr>
          <w:b/>
          <w:bCs/>
          <w:i/>
          <w:iCs/>
          <w:color w:val="auto"/>
          <w:sz w:val="22"/>
          <w:szCs w:val="22"/>
        </w:rPr>
      </w:pPr>
      <w:r w:rsidRPr="00064BA2">
        <w:rPr>
          <w:b/>
          <w:bCs/>
          <w:i/>
          <w:iCs/>
          <w:sz w:val="22"/>
          <w:szCs w:val="22"/>
        </w:rPr>
        <w:t xml:space="preserve">Ley 105 de 1993 </w:t>
      </w:r>
      <w:r w:rsidRPr="00064BA2">
        <w:rPr>
          <w:i/>
          <w:iCs/>
          <w:color w:val="4B4949"/>
          <w:sz w:val="22"/>
          <w:szCs w:val="22"/>
        </w:rPr>
        <w:t>"</w:t>
      </w:r>
      <w:r w:rsidRPr="00064BA2">
        <w:rPr>
          <w:i/>
          <w:iCs/>
          <w:color w:val="auto"/>
          <w:sz w:val="22"/>
          <w:szCs w:val="22"/>
        </w:rPr>
        <w:t>Por la cual se dictan disposiciones básicas sobre el transporte, se redistribuyen competencias y recursos entre la Nación y las Entidades Territoriales, se reglamenta la planeación en el sector transporte y se dictan otras disposiciones."</w:t>
      </w:r>
    </w:p>
    <w:p w14:paraId="4948087A" w14:textId="77777777" w:rsidR="00064BA2" w:rsidRDefault="00064BA2" w:rsidP="00064BA2">
      <w:pPr>
        <w:autoSpaceDE w:val="0"/>
        <w:autoSpaceDN w:val="0"/>
        <w:adjustRightInd w:val="0"/>
        <w:spacing w:after="160" w:line="259" w:lineRule="auto"/>
        <w:jc w:val="both"/>
        <w:rPr>
          <w:b/>
          <w:bCs/>
          <w:i/>
          <w:iCs/>
          <w:sz w:val="22"/>
          <w:szCs w:val="22"/>
        </w:rPr>
      </w:pPr>
    </w:p>
    <w:p w14:paraId="1CBD1E27" w14:textId="278C37DE" w:rsidR="00064BA2" w:rsidRPr="00064BA2" w:rsidRDefault="00064BA2" w:rsidP="00064BA2">
      <w:pPr>
        <w:autoSpaceDE w:val="0"/>
        <w:autoSpaceDN w:val="0"/>
        <w:adjustRightInd w:val="0"/>
        <w:spacing w:after="160" w:line="259" w:lineRule="auto"/>
        <w:jc w:val="both"/>
        <w:rPr>
          <w:i/>
          <w:iCs/>
          <w:sz w:val="22"/>
          <w:szCs w:val="22"/>
        </w:rPr>
      </w:pPr>
      <w:r w:rsidRPr="00064BA2">
        <w:rPr>
          <w:b/>
          <w:bCs/>
          <w:i/>
          <w:iCs/>
          <w:sz w:val="22"/>
          <w:szCs w:val="22"/>
        </w:rPr>
        <w:t>Artículo 2:</w:t>
      </w:r>
      <w:r w:rsidRPr="00064BA2">
        <w:rPr>
          <w:i/>
          <w:iCs/>
          <w:sz w:val="22"/>
          <w:szCs w:val="22"/>
        </w:rPr>
        <w:t xml:space="preserve"> Señala los principios fundamentales del transporte, y dispone que le corresponde al Estado la planeación, el control, la regulación y la vigilancia del transporte y de las actividades a él vinculadas. Igualmente, establece que la seguridad de las personas es una prioridad del sistema y del sector y que el transporte constituye un elemento básico para la unidad nacional y el desarrollo de todo el territorio colombiano; </w:t>
      </w:r>
    </w:p>
    <w:p w14:paraId="4714F3D6" w14:textId="77777777" w:rsidR="00064BA2" w:rsidRDefault="00064BA2" w:rsidP="00064BA2">
      <w:pPr>
        <w:autoSpaceDE w:val="0"/>
        <w:autoSpaceDN w:val="0"/>
        <w:adjustRightInd w:val="0"/>
        <w:spacing w:after="160" w:line="259" w:lineRule="auto"/>
        <w:jc w:val="both"/>
        <w:rPr>
          <w:b/>
          <w:bCs/>
          <w:i/>
          <w:iCs/>
          <w:sz w:val="22"/>
          <w:szCs w:val="22"/>
        </w:rPr>
      </w:pPr>
    </w:p>
    <w:p w14:paraId="1E3A759E" w14:textId="6B7A1F70" w:rsidR="00064BA2" w:rsidRPr="00663D60" w:rsidRDefault="00064BA2" w:rsidP="00064BA2">
      <w:pPr>
        <w:autoSpaceDE w:val="0"/>
        <w:autoSpaceDN w:val="0"/>
        <w:adjustRightInd w:val="0"/>
        <w:spacing w:after="160" w:line="259" w:lineRule="auto"/>
        <w:jc w:val="both"/>
        <w:rPr>
          <w:b/>
          <w:bCs/>
          <w:i/>
          <w:iCs/>
          <w:sz w:val="20"/>
        </w:rPr>
      </w:pPr>
      <w:r w:rsidRPr="00064BA2">
        <w:rPr>
          <w:b/>
          <w:bCs/>
          <w:i/>
          <w:iCs/>
          <w:sz w:val="22"/>
          <w:szCs w:val="22"/>
        </w:rPr>
        <w:t>Artículo 3:</w:t>
      </w:r>
      <w:r w:rsidRPr="00064BA2">
        <w:rPr>
          <w:i/>
          <w:iCs/>
          <w:sz w:val="22"/>
          <w:szCs w:val="22"/>
        </w:rPr>
        <w:t xml:space="preserve"> Establece que el transporte público es una industria encaminada a garantizar la movilización de personas o cosas por medio de vehículos apropiados a cada una de las infraestructuras del sector, en condiciones de libertad de acceso, calidad y seguridad de los usuarios. Esto implica, entre otros aspectos, que el usuario pueda transportarse en buenas condiciones de accesibilidad, comodidad, calidad y seguridad, a través del medio y modo que escoja, y que sea informado sobre las formas para utilizar los medios y modos de transporte</w:t>
      </w:r>
      <w:r w:rsidRPr="00663D60">
        <w:rPr>
          <w:i/>
          <w:iCs/>
          <w:sz w:val="20"/>
        </w:rPr>
        <w:t xml:space="preserve">. </w:t>
      </w:r>
    </w:p>
    <w:p w14:paraId="65D82226" w14:textId="77777777" w:rsidR="00064BA2" w:rsidRPr="006C5E32" w:rsidRDefault="00064BA2" w:rsidP="009E1DDA">
      <w:pPr>
        <w:widowControl w:val="0"/>
        <w:pBdr>
          <w:top w:val="nil"/>
          <w:left w:val="nil"/>
          <w:bottom w:val="nil"/>
          <w:right w:val="nil"/>
          <w:between w:val="nil"/>
        </w:pBdr>
        <w:rPr>
          <w:b/>
          <w:bCs/>
          <w:color w:val="000000" w:themeColor="text1"/>
          <w:sz w:val="22"/>
          <w:szCs w:val="22"/>
        </w:rPr>
      </w:pPr>
    </w:p>
    <w:p w14:paraId="661A7CF6" w14:textId="543453A8" w:rsidR="009E1DDA" w:rsidRPr="009E1DDA" w:rsidRDefault="009E1DDA" w:rsidP="009E1DDA">
      <w:pPr>
        <w:widowControl w:val="0"/>
        <w:pBdr>
          <w:top w:val="nil"/>
          <w:left w:val="nil"/>
          <w:bottom w:val="nil"/>
          <w:right w:val="nil"/>
          <w:between w:val="nil"/>
        </w:pBdr>
        <w:jc w:val="both"/>
        <w:rPr>
          <w:color w:val="000000" w:themeColor="text1"/>
          <w:sz w:val="22"/>
          <w:szCs w:val="22"/>
        </w:rPr>
      </w:pPr>
      <w:r w:rsidRPr="006C5E32">
        <w:rPr>
          <w:b/>
          <w:bCs/>
          <w:color w:val="000000" w:themeColor="text1"/>
          <w:sz w:val="22"/>
          <w:szCs w:val="22"/>
        </w:rPr>
        <w:t>Ley 1931 de 2018</w:t>
      </w:r>
      <w:r w:rsidRPr="009E1DDA">
        <w:rPr>
          <w:color w:val="000000" w:themeColor="text1"/>
          <w:sz w:val="22"/>
          <w:szCs w:val="22"/>
        </w:rPr>
        <w:t xml:space="preserve"> </w:t>
      </w:r>
      <w:r w:rsidRPr="009E1DDA">
        <w:rPr>
          <w:i/>
          <w:iCs/>
          <w:color w:val="000000" w:themeColor="text1"/>
          <w:sz w:val="22"/>
          <w:szCs w:val="22"/>
        </w:rPr>
        <w:t>“Por la cual se establecen directrices para la gestión del cambio climático”</w:t>
      </w:r>
    </w:p>
    <w:p w14:paraId="2138E12E" w14:textId="77777777" w:rsidR="009E1DDA" w:rsidRPr="009E1DDA" w:rsidRDefault="009E1DDA" w:rsidP="009E1DDA">
      <w:pPr>
        <w:widowControl w:val="0"/>
        <w:pBdr>
          <w:top w:val="nil"/>
          <w:left w:val="nil"/>
          <w:bottom w:val="nil"/>
          <w:right w:val="nil"/>
          <w:between w:val="nil"/>
        </w:pBdr>
        <w:jc w:val="both"/>
        <w:rPr>
          <w:color w:val="000000" w:themeColor="text1"/>
          <w:sz w:val="22"/>
          <w:szCs w:val="22"/>
        </w:rPr>
      </w:pPr>
    </w:p>
    <w:p w14:paraId="1E236633" w14:textId="77777777" w:rsidR="009E1DDA" w:rsidRPr="009E1DDA" w:rsidRDefault="009E1DDA" w:rsidP="009E1DDA">
      <w:pPr>
        <w:widowControl w:val="0"/>
        <w:pBdr>
          <w:top w:val="nil"/>
          <w:left w:val="nil"/>
          <w:bottom w:val="nil"/>
          <w:right w:val="nil"/>
          <w:between w:val="nil"/>
        </w:pBdr>
        <w:jc w:val="both"/>
        <w:rPr>
          <w:i/>
          <w:iCs/>
          <w:color w:val="000000" w:themeColor="text1"/>
          <w:sz w:val="22"/>
          <w:szCs w:val="22"/>
        </w:rPr>
      </w:pPr>
      <w:r w:rsidRPr="009E1DDA">
        <w:rPr>
          <w:b/>
          <w:bCs/>
          <w:i/>
          <w:iCs/>
          <w:color w:val="000000" w:themeColor="text1"/>
          <w:sz w:val="22"/>
          <w:szCs w:val="22"/>
        </w:rPr>
        <w:t>“ARTÍCULO 9.</w:t>
      </w:r>
      <w:r w:rsidRPr="009E1DDA">
        <w:rPr>
          <w:i/>
          <w:iCs/>
          <w:color w:val="000000" w:themeColor="text1"/>
          <w:sz w:val="22"/>
          <w:szCs w:val="22"/>
        </w:rPr>
        <w:t> </w:t>
      </w:r>
      <w:r w:rsidRPr="009E1DDA">
        <w:rPr>
          <w:b/>
          <w:bCs/>
          <w:i/>
          <w:iCs/>
          <w:color w:val="000000" w:themeColor="text1"/>
          <w:sz w:val="22"/>
          <w:szCs w:val="22"/>
        </w:rPr>
        <w:t>Instrumentos municipales y distritales.</w:t>
      </w:r>
      <w:r w:rsidRPr="009E1DDA">
        <w:rPr>
          <w:i/>
          <w:iCs/>
          <w:color w:val="000000" w:themeColor="text1"/>
          <w:sz w:val="22"/>
          <w:szCs w:val="22"/>
        </w:rPr>
        <w:t xml:space="preserve"> Las autoridades municipales y </w:t>
      </w:r>
      <w:r w:rsidRPr="009E1DDA">
        <w:rPr>
          <w:b/>
          <w:bCs/>
          <w:i/>
          <w:iCs/>
          <w:color w:val="000000" w:themeColor="text1"/>
          <w:sz w:val="22"/>
          <w:szCs w:val="22"/>
        </w:rPr>
        <w:lastRenderedPageBreak/>
        <w:t xml:space="preserve">distritales </w:t>
      </w:r>
      <w:r w:rsidRPr="009E1DDA">
        <w:rPr>
          <w:i/>
          <w:iCs/>
          <w:color w:val="000000" w:themeColor="text1"/>
          <w:sz w:val="22"/>
          <w:szCs w:val="22"/>
        </w:rPr>
        <w:t>deberán incorporar dentro de sus planes de desarrollo y, planes de ordenamiento territorial, la gestión del cambio climático teniendo corno referencia los Planes Integrales de Gestión del Cambio Climático Territoriales: de su departamento y los Planes Integrales de Gestión del Cambio Climático Sectoriales. Asimismo, podrán incorporar la gestión del cambio climático en otros instrumentos de planeación con que cuente la respectiva entidad territorial.”</w:t>
      </w:r>
    </w:p>
    <w:p w14:paraId="4F1466C0" w14:textId="77777777" w:rsidR="009E1DDA" w:rsidRPr="009E1DDA" w:rsidRDefault="009E1DDA" w:rsidP="009E1DDA">
      <w:pPr>
        <w:widowControl w:val="0"/>
        <w:pBdr>
          <w:top w:val="nil"/>
          <w:left w:val="nil"/>
          <w:bottom w:val="nil"/>
          <w:right w:val="nil"/>
          <w:between w:val="nil"/>
        </w:pBdr>
        <w:jc w:val="both"/>
        <w:rPr>
          <w:color w:val="000000" w:themeColor="text1"/>
          <w:sz w:val="22"/>
          <w:szCs w:val="22"/>
        </w:rPr>
      </w:pPr>
    </w:p>
    <w:p w14:paraId="5CB6C4BE" w14:textId="77777777" w:rsidR="009E1DDA" w:rsidRPr="009E1DDA" w:rsidRDefault="009E1DDA" w:rsidP="009E1DDA">
      <w:pPr>
        <w:widowControl w:val="0"/>
        <w:pBdr>
          <w:top w:val="nil"/>
          <w:left w:val="nil"/>
          <w:bottom w:val="nil"/>
          <w:right w:val="nil"/>
          <w:between w:val="nil"/>
        </w:pBdr>
        <w:jc w:val="both"/>
        <w:rPr>
          <w:i/>
          <w:iCs/>
          <w:color w:val="000000" w:themeColor="text1"/>
          <w:sz w:val="22"/>
          <w:szCs w:val="22"/>
        </w:rPr>
      </w:pPr>
      <w:r w:rsidRPr="009E1DDA">
        <w:rPr>
          <w:b/>
          <w:bCs/>
          <w:i/>
          <w:iCs/>
          <w:color w:val="000000" w:themeColor="text1"/>
          <w:sz w:val="22"/>
          <w:szCs w:val="22"/>
        </w:rPr>
        <w:t>“PARÁGRAFO 1.</w:t>
      </w:r>
      <w:r w:rsidRPr="009E1DDA">
        <w:rPr>
          <w:i/>
          <w:iCs/>
          <w:color w:val="000000" w:themeColor="text1"/>
          <w:sz w:val="22"/>
          <w:szCs w:val="22"/>
        </w:rPr>
        <w:t> Los Municipios y</w:t>
      </w:r>
      <w:r w:rsidRPr="009E1DDA">
        <w:rPr>
          <w:b/>
          <w:bCs/>
          <w:i/>
          <w:iCs/>
          <w:color w:val="000000" w:themeColor="text1"/>
          <w:sz w:val="22"/>
          <w:szCs w:val="22"/>
        </w:rPr>
        <w:t xml:space="preserve"> Distritos implementarán medidas de mitigación de Gases de Efecto Invernadero en materia de transporte e infraestructura, desarrollo agropecuario, energía, vivienda y saneamiento</w:t>
      </w:r>
      <w:r w:rsidRPr="009E1DDA">
        <w:rPr>
          <w:i/>
          <w:iCs/>
          <w:color w:val="000000" w:themeColor="text1"/>
          <w:sz w:val="22"/>
          <w:szCs w:val="22"/>
        </w:rPr>
        <w:t>, así como en comercio, industria y turismo, todo ello de acuerdo a sus competencias y según los lineamientos definidos por los respectivos PIGCCT.”</w:t>
      </w:r>
    </w:p>
    <w:p w14:paraId="6AA68390" w14:textId="77777777" w:rsidR="009E1DDA" w:rsidRPr="009E1DDA" w:rsidRDefault="009E1DDA" w:rsidP="009E1DDA">
      <w:pPr>
        <w:widowControl w:val="0"/>
        <w:pBdr>
          <w:top w:val="nil"/>
          <w:left w:val="nil"/>
          <w:bottom w:val="nil"/>
          <w:right w:val="nil"/>
          <w:between w:val="nil"/>
        </w:pBdr>
        <w:jc w:val="both"/>
        <w:rPr>
          <w:color w:val="000000" w:themeColor="text1"/>
          <w:sz w:val="22"/>
          <w:szCs w:val="22"/>
        </w:rPr>
      </w:pPr>
    </w:p>
    <w:p w14:paraId="111223A7" w14:textId="77777777" w:rsidR="009E1DDA" w:rsidRPr="009E1DDA" w:rsidRDefault="009E1DDA" w:rsidP="009E1DDA">
      <w:pPr>
        <w:widowControl w:val="0"/>
        <w:pBdr>
          <w:top w:val="nil"/>
          <w:left w:val="nil"/>
          <w:bottom w:val="nil"/>
          <w:right w:val="nil"/>
          <w:between w:val="nil"/>
        </w:pBdr>
        <w:jc w:val="both"/>
        <w:rPr>
          <w:color w:val="000000" w:themeColor="text1"/>
          <w:sz w:val="22"/>
          <w:szCs w:val="22"/>
        </w:rPr>
      </w:pPr>
      <w:r w:rsidRPr="009E1DDA">
        <w:rPr>
          <w:color w:val="000000" w:themeColor="text1"/>
          <w:sz w:val="22"/>
          <w:szCs w:val="22"/>
        </w:rPr>
        <w:t xml:space="preserve">(…) </w:t>
      </w:r>
    </w:p>
    <w:p w14:paraId="7FEE6633" w14:textId="77777777" w:rsidR="009E1DDA" w:rsidRPr="009E1DDA" w:rsidRDefault="009E1DDA" w:rsidP="009E1DDA">
      <w:pPr>
        <w:widowControl w:val="0"/>
        <w:pBdr>
          <w:top w:val="nil"/>
          <w:left w:val="nil"/>
          <w:bottom w:val="nil"/>
          <w:right w:val="nil"/>
          <w:between w:val="nil"/>
        </w:pBdr>
        <w:jc w:val="both"/>
        <w:rPr>
          <w:color w:val="000000" w:themeColor="text1"/>
          <w:sz w:val="22"/>
          <w:szCs w:val="22"/>
        </w:rPr>
      </w:pPr>
    </w:p>
    <w:p w14:paraId="77D3BCFE" w14:textId="77777777" w:rsidR="009E1DDA" w:rsidRPr="009E1DDA" w:rsidRDefault="009E1DDA" w:rsidP="009E1DDA">
      <w:pPr>
        <w:widowControl w:val="0"/>
        <w:pBdr>
          <w:top w:val="nil"/>
          <w:left w:val="nil"/>
          <w:bottom w:val="nil"/>
          <w:right w:val="nil"/>
          <w:between w:val="nil"/>
        </w:pBdr>
        <w:jc w:val="both"/>
        <w:rPr>
          <w:i/>
          <w:iCs/>
          <w:color w:val="000000" w:themeColor="text1"/>
          <w:sz w:val="22"/>
          <w:szCs w:val="22"/>
        </w:rPr>
      </w:pPr>
      <w:r w:rsidRPr="009E1DDA">
        <w:rPr>
          <w:b/>
          <w:bCs/>
          <w:i/>
          <w:iCs/>
          <w:color w:val="000000" w:themeColor="text1"/>
          <w:sz w:val="22"/>
          <w:szCs w:val="22"/>
        </w:rPr>
        <w:t>“ARTICULO 12.</w:t>
      </w:r>
      <w:r w:rsidRPr="009E1DDA">
        <w:rPr>
          <w:i/>
          <w:iCs/>
          <w:color w:val="000000" w:themeColor="text1"/>
          <w:sz w:val="22"/>
          <w:szCs w:val="22"/>
        </w:rPr>
        <w:t> </w:t>
      </w:r>
      <w:r w:rsidRPr="009E1DDA">
        <w:rPr>
          <w:b/>
          <w:bCs/>
          <w:i/>
          <w:iCs/>
          <w:color w:val="000000" w:themeColor="text1"/>
          <w:sz w:val="22"/>
          <w:szCs w:val="22"/>
        </w:rPr>
        <w:t>Energías renovables y mitigación de gases de efecto invernadero.</w:t>
      </w:r>
      <w:r w:rsidRPr="009E1DDA">
        <w:rPr>
          <w:i/>
          <w:iCs/>
          <w:color w:val="000000" w:themeColor="text1"/>
          <w:sz w:val="22"/>
          <w:szCs w:val="22"/>
        </w:rPr>
        <w:t> La Nación, los departamentos, distritos y municipios tendrán en cuenta en la formulación de sus planes de desarrollo nacional, departamentales, distritales y municipales las disposiciones para la promoción de las fuentes no convencionales de energía renovable y de eficiencia energética, incluidas en la ley 1715 de 2014 como una de las herramientas para la mitigación de gases de efecto invernadero en la gestión del cambio climático.</w:t>
      </w:r>
    </w:p>
    <w:p w14:paraId="11064FE4" w14:textId="77777777" w:rsidR="009E1DDA" w:rsidRPr="009E1DDA" w:rsidRDefault="009E1DDA" w:rsidP="009E1DDA">
      <w:pPr>
        <w:widowControl w:val="0"/>
        <w:pBdr>
          <w:top w:val="nil"/>
          <w:left w:val="nil"/>
          <w:bottom w:val="nil"/>
          <w:right w:val="nil"/>
          <w:between w:val="nil"/>
        </w:pBdr>
        <w:jc w:val="both"/>
        <w:rPr>
          <w:i/>
          <w:iCs/>
          <w:color w:val="000000" w:themeColor="text1"/>
          <w:sz w:val="22"/>
          <w:szCs w:val="22"/>
        </w:rPr>
      </w:pPr>
    </w:p>
    <w:p w14:paraId="3A339BCB" w14:textId="77777777" w:rsidR="009E1DDA" w:rsidRPr="009E1DDA" w:rsidRDefault="009E1DDA" w:rsidP="009E1DDA">
      <w:pPr>
        <w:widowControl w:val="0"/>
        <w:pBdr>
          <w:top w:val="nil"/>
          <w:left w:val="nil"/>
          <w:bottom w:val="nil"/>
          <w:right w:val="nil"/>
          <w:between w:val="nil"/>
        </w:pBdr>
        <w:jc w:val="both"/>
        <w:rPr>
          <w:i/>
          <w:iCs/>
          <w:color w:val="000000" w:themeColor="text1"/>
          <w:sz w:val="22"/>
          <w:szCs w:val="22"/>
        </w:rPr>
      </w:pPr>
      <w:r w:rsidRPr="009E1DDA">
        <w:rPr>
          <w:b/>
          <w:bCs/>
          <w:i/>
          <w:iCs/>
          <w:color w:val="000000" w:themeColor="text1"/>
          <w:sz w:val="22"/>
          <w:szCs w:val="22"/>
        </w:rPr>
        <w:t>ARTÍCULO 13.</w:t>
      </w:r>
      <w:r w:rsidRPr="009E1DDA">
        <w:rPr>
          <w:i/>
          <w:iCs/>
          <w:color w:val="000000" w:themeColor="text1"/>
          <w:sz w:val="22"/>
          <w:szCs w:val="22"/>
        </w:rPr>
        <w:t> </w:t>
      </w:r>
      <w:r w:rsidRPr="009E1DDA">
        <w:rPr>
          <w:b/>
          <w:bCs/>
          <w:i/>
          <w:iCs/>
          <w:color w:val="000000" w:themeColor="text1"/>
          <w:sz w:val="22"/>
          <w:szCs w:val="22"/>
        </w:rPr>
        <w:t>Incorporación de cambio climático en instrumentos de planificación.</w:t>
      </w:r>
      <w:r w:rsidRPr="009E1DDA">
        <w:rPr>
          <w:i/>
          <w:iCs/>
          <w:color w:val="000000" w:themeColor="text1"/>
          <w:sz w:val="22"/>
          <w:szCs w:val="22"/>
        </w:rPr>
        <w:t xml:space="preserve"> La gestión del cambio climático en los instrumentos de que trata el presente capítulo, deberá incorporarse en aquellos que sean elaborados, adoptados, revisados y actualizados según corresponda, a partir del 1 de enero de 2020.” </w:t>
      </w:r>
    </w:p>
    <w:p w14:paraId="68EC9CE6" w14:textId="77777777" w:rsidR="009E1DDA" w:rsidRPr="009E1DDA" w:rsidRDefault="009E1DDA" w:rsidP="009E1DDA">
      <w:pPr>
        <w:widowControl w:val="0"/>
        <w:pBdr>
          <w:top w:val="nil"/>
          <w:left w:val="nil"/>
          <w:bottom w:val="nil"/>
          <w:right w:val="nil"/>
          <w:between w:val="nil"/>
        </w:pBdr>
        <w:jc w:val="both"/>
        <w:rPr>
          <w:color w:val="000000" w:themeColor="text1"/>
          <w:sz w:val="22"/>
          <w:szCs w:val="22"/>
        </w:rPr>
      </w:pPr>
    </w:p>
    <w:p w14:paraId="343F3E5E" w14:textId="77777777" w:rsidR="00C14F48" w:rsidRDefault="00C14F48" w:rsidP="009E1DDA">
      <w:pPr>
        <w:widowControl w:val="0"/>
        <w:pBdr>
          <w:top w:val="nil"/>
          <w:left w:val="nil"/>
          <w:bottom w:val="nil"/>
          <w:right w:val="nil"/>
          <w:between w:val="nil"/>
        </w:pBdr>
        <w:jc w:val="both"/>
        <w:rPr>
          <w:b/>
          <w:bCs/>
          <w:color w:val="000000" w:themeColor="text1"/>
          <w:sz w:val="22"/>
          <w:szCs w:val="22"/>
        </w:rPr>
      </w:pPr>
    </w:p>
    <w:p w14:paraId="308B6F32" w14:textId="360C55F6" w:rsidR="00C14F48" w:rsidRPr="00C14F48" w:rsidRDefault="00C14F48" w:rsidP="008C23C6">
      <w:pPr>
        <w:shd w:val="clear" w:color="auto" w:fill="FFFFFF"/>
        <w:ind w:right="-31"/>
        <w:jc w:val="both"/>
        <w:rPr>
          <w:rFonts w:ascii="Calibri" w:eastAsia="Times New Roman" w:hAnsi="Calibri" w:cs="Calibri"/>
          <w:color w:val="auto"/>
          <w:sz w:val="22"/>
          <w:szCs w:val="22"/>
          <w:lang w:val="es-CO"/>
        </w:rPr>
      </w:pPr>
      <w:r w:rsidRPr="00C14F48">
        <w:rPr>
          <w:rFonts w:eastAsia="Times New Roman"/>
          <w:b/>
          <w:bCs/>
          <w:color w:val="auto"/>
          <w:lang w:val="es-CO"/>
        </w:rPr>
        <w:t xml:space="preserve">Ley 1964 </w:t>
      </w:r>
      <w:r>
        <w:rPr>
          <w:rFonts w:eastAsia="Times New Roman"/>
          <w:b/>
          <w:bCs/>
          <w:color w:val="auto"/>
          <w:lang w:val="es-CO"/>
        </w:rPr>
        <w:t>d</w:t>
      </w:r>
      <w:r w:rsidRPr="00C14F48">
        <w:rPr>
          <w:rFonts w:eastAsia="Times New Roman"/>
          <w:b/>
          <w:bCs/>
          <w:color w:val="auto"/>
          <w:lang w:val="es-CO"/>
        </w:rPr>
        <w:t>e 2019 “</w:t>
      </w:r>
      <w:r w:rsidRPr="00C14F48">
        <w:rPr>
          <w:rFonts w:eastAsia="Times New Roman"/>
          <w:i/>
          <w:iCs/>
          <w:color w:val="auto"/>
          <w:sz w:val="22"/>
          <w:szCs w:val="22"/>
          <w:lang w:val="es-CO"/>
        </w:rPr>
        <w:t>Por medio de la cual se promueve el uso de vehículos eléctricos en Colombia y se dictan otras disposiciones</w:t>
      </w:r>
      <w:r w:rsidRPr="008C23C6">
        <w:rPr>
          <w:rFonts w:eastAsia="Times New Roman"/>
          <w:i/>
          <w:iCs/>
          <w:color w:val="auto"/>
          <w:sz w:val="22"/>
          <w:szCs w:val="22"/>
          <w:lang w:val="es-CO"/>
        </w:rPr>
        <w:t>”</w:t>
      </w:r>
    </w:p>
    <w:p w14:paraId="69B595AB" w14:textId="77777777" w:rsidR="00C14F48" w:rsidRPr="008C23C6" w:rsidRDefault="00C14F48" w:rsidP="008C23C6">
      <w:pPr>
        <w:widowControl w:val="0"/>
        <w:pBdr>
          <w:top w:val="nil"/>
          <w:left w:val="nil"/>
          <w:bottom w:val="nil"/>
          <w:right w:val="nil"/>
          <w:between w:val="nil"/>
        </w:pBdr>
        <w:jc w:val="both"/>
        <w:rPr>
          <w:color w:val="000000" w:themeColor="text1"/>
          <w:sz w:val="22"/>
          <w:szCs w:val="22"/>
        </w:rPr>
      </w:pPr>
    </w:p>
    <w:p w14:paraId="6C776A34" w14:textId="0184C65D" w:rsidR="00C14F48" w:rsidRPr="003B1EC7" w:rsidRDefault="003B1EC7" w:rsidP="008C23C6">
      <w:pPr>
        <w:widowControl w:val="0"/>
        <w:pBdr>
          <w:top w:val="nil"/>
          <w:left w:val="nil"/>
          <w:bottom w:val="nil"/>
          <w:right w:val="nil"/>
          <w:between w:val="nil"/>
        </w:pBdr>
        <w:jc w:val="both"/>
        <w:rPr>
          <w:b/>
          <w:bCs/>
          <w:color w:val="000000" w:themeColor="text1"/>
          <w:sz w:val="22"/>
          <w:szCs w:val="22"/>
        </w:rPr>
      </w:pPr>
      <w:r w:rsidRPr="003B1EC7">
        <w:rPr>
          <w:b/>
          <w:bCs/>
          <w:color w:val="000000" w:themeColor="text1"/>
          <w:sz w:val="22"/>
          <w:szCs w:val="22"/>
        </w:rPr>
        <w:t>(…)</w:t>
      </w:r>
    </w:p>
    <w:p w14:paraId="2AB28DDF" w14:textId="77777777" w:rsidR="003B1EC7" w:rsidRPr="008C23C6" w:rsidRDefault="003B1EC7" w:rsidP="008C23C6">
      <w:pPr>
        <w:widowControl w:val="0"/>
        <w:pBdr>
          <w:top w:val="nil"/>
          <w:left w:val="nil"/>
          <w:bottom w:val="nil"/>
          <w:right w:val="nil"/>
          <w:between w:val="nil"/>
        </w:pBdr>
        <w:jc w:val="both"/>
        <w:rPr>
          <w:color w:val="000000" w:themeColor="text1"/>
          <w:sz w:val="22"/>
          <w:szCs w:val="22"/>
        </w:rPr>
      </w:pPr>
    </w:p>
    <w:p w14:paraId="6D940831" w14:textId="305FAA65" w:rsidR="00C14F48" w:rsidRPr="003B1EC7" w:rsidRDefault="003B1EC7" w:rsidP="009E1DDA">
      <w:pPr>
        <w:widowControl w:val="0"/>
        <w:pBdr>
          <w:top w:val="nil"/>
          <w:left w:val="nil"/>
          <w:bottom w:val="nil"/>
          <w:right w:val="nil"/>
          <w:between w:val="nil"/>
        </w:pBdr>
        <w:jc w:val="both"/>
        <w:rPr>
          <w:b/>
          <w:bCs/>
          <w:i/>
          <w:iCs/>
          <w:color w:val="auto"/>
          <w:sz w:val="22"/>
          <w:szCs w:val="22"/>
          <w:u w:val="single"/>
        </w:rPr>
      </w:pPr>
      <w:r w:rsidRPr="003B1EC7">
        <w:rPr>
          <w:b/>
          <w:bCs/>
          <w:i/>
          <w:iCs/>
          <w:color w:val="auto"/>
          <w:sz w:val="22"/>
          <w:szCs w:val="22"/>
          <w:u w:val="single"/>
          <w:shd w:val="clear" w:color="auto" w:fill="FFFFFF"/>
        </w:rPr>
        <w:t>Artículo</w:t>
      </w:r>
      <w:r w:rsidRPr="003B1EC7">
        <w:rPr>
          <w:rFonts w:ascii="Calibri" w:hAnsi="Calibri" w:cs="Calibri"/>
          <w:b/>
          <w:bCs/>
          <w:i/>
          <w:iCs/>
          <w:color w:val="auto"/>
          <w:sz w:val="22"/>
          <w:szCs w:val="22"/>
          <w:u w:val="single"/>
          <w:shd w:val="clear" w:color="auto" w:fill="FFFFFF"/>
        </w:rPr>
        <w:t> </w:t>
      </w:r>
      <w:r w:rsidRPr="003B1EC7">
        <w:rPr>
          <w:b/>
          <w:bCs/>
          <w:i/>
          <w:iCs/>
          <w:color w:val="auto"/>
          <w:sz w:val="22"/>
          <w:szCs w:val="22"/>
          <w:u w:val="single"/>
          <w:shd w:val="clear" w:color="auto" w:fill="FFFFFF"/>
        </w:rPr>
        <w:t>5. Incentivos al uso de vehículos eléctricos y de cero emisiones otorgados por parte de las entidades territoriales. Las entidades territoriales podrán desarrollar, promover y ofertar la adopción de esquemas de incentivos económicos para impulsar la movilidad eléctrica a nivel territorial tales como, descuentos sobre el registro o impuesto vehicular, tarifas diferenciadas de parqueaderos o exenciones tributarias.</w:t>
      </w:r>
    </w:p>
    <w:p w14:paraId="3FC8ED86" w14:textId="36F9D39E" w:rsidR="00C14F48" w:rsidRDefault="00C14F48" w:rsidP="009E1DDA">
      <w:pPr>
        <w:widowControl w:val="0"/>
        <w:pBdr>
          <w:top w:val="nil"/>
          <w:left w:val="nil"/>
          <w:bottom w:val="nil"/>
          <w:right w:val="nil"/>
          <w:between w:val="nil"/>
        </w:pBdr>
        <w:jc w:val="both"/>
        <w:rPr>
          <w:b/>
          <w:bCs/>
          <w:i/>
          <w:iCs/>
          <w:color w:val="auto"/>
          <w:sz w:val="22"/>
          <w:szCs w:val="22"/>
        </w:rPr>
      </w:pPr>
    </w:p>
    <w:p w14:paraId="716FA9BE" w14:textId="77777777" w:rsidR="003B1EC7" w:rsidRPr="003B1EC7" w:rsidRDefault="003B1EC7" w:rsidP="003B1EC7">
      <w:pPr>
        <w:widowControl w:val="0"/>
        <w:pBdr>
          <w:top w:val="nil"/>
          <w:left w:val="nil"/>
          <w:bottom w:val="nil"/>
          <w:right w:val="nil"/>
          <w:between w:val="nil"/>
        </w:pBdr>
        <w:jc w:val="both"/>
        <w:rPr>
          <w:b/>
          <w:bCs/>
          <w:color w:val="000000" w:themeColor="text1"/>
          <w:sz w:val="22"/>
          <w:szCs w:val="22"/>
        </w:rPr>
      </w:pPr>
      <w:r w:rsidRPr="003B1EC7">
        <w:rPr>
          <w:b/>
          <w:bCs/>
          <w:color w:val="000000" w:themeColor="text1"/>
          <w:sz w:val="22"/>
          <w:szCs w:val="22"/>
        </w:rPr>
        <w:t>(…)</w:t>
      </w:r>
    </w:p>
    <w:p w14:paraId="293833B5" w14:textId="6C248264" w:rsidR="003B1EC7" w:rsidRDefault="003B1EC7" w:rsidP="009E1DDA">
      <w:pPr>
        <w:widowControl w:val="0"/>
        <w:pBdr>
          <w:top w:val="nil"/>
          <w:left w:val="nil"/>
          <w:bottom w:val="nil"/>
          <w:right w:val="nil"/>
          <w:between w:val="nil"/>
        </w:pBdr>
        <w:jc w:val="both"/>
        <w:rPr>
          <w:b/>
          <w:bCs/>
          <w:i/>
          <w:iCs/>
          <w:color w:val="auto"/>
          <w:sz w:val="22"/>
          <w:szCs w:val="22"/>
        </w:rPr>
      </w:pPr>
    </w:p>
    <w:p w14:paraId="4FAB15C9" w14:textId="77777777" w:rsidR="003B1EC7" w:rsidRPr="003B1EC7" w:rsidRDefault="003B1EC7" w:rsidP="009E1DDA">
      <w:pPr>
        <w:widowControl w:val="0"/>
        <w:pBdr>
          <w:top w:val="nil"/>
          <w:left w:val="nil"/>
          <w:bottom w:val="nil"/>
          <w:right w:val="nil"/>
          <w:between w:val="nil"/>
        </w:pBdr>
        <w:jc w:val="both"/>
        <w:rPr>
          <w:b/>
          <w:bCs/>
          <w:i/>
          <w:iCs/>
          <w:color w:val="auto"/>
          <w:sz w:val="22"/>
          <w:szCs w:val="22"/>
        </w:rPr>
      </w:pPr>
    </w:p>
    <w:p w14:paraId="584C21CF" w14:textId="630B33A3" w:rsidR="009E1DDA" w:rsidRPr="009E1DDA" w:rsidRDefault="009E1DDA" w:rsidP="009E1DDA">
      <w:pPr>
        <w:widowControl w:val="0"/>
        <w:pBdr>
          <w:top w:val="nil"/>
          <w:left w:val="nil"/>
          <w:bottom w:val="nil"/>
          <w:right w:val="nil"/>
          <w:between w:val="nil"/>
        </w:pBdr>
        <w:jc w:val="both"/>
        <w:rPr>
          <w:color w:val="000000" w:themeColor="text1"/>
          <w:sz w:val="22"/>
          <w:szCs w:val="22"/>
        </w:rPr>
      </w:pPr>
      <w:r w:rsidRPr="006C5E32">
        <w:rPr>
          <w:b/>
          <w:bCs/>
          <w:color w:val="000000" w:themeColor="text1"/>
          <w:sz w:val="22"/>
          <w:szCs w:val="22"/>
        </w:rPr>
        <w:lastRenderedPageBreak/>
        <w:t>Ley 2099 de 2021</w:t>
      </w:r>
      <w:r w:rsidRPr="009E1DDA">
        <w:rPr>
          <w:color w:val="000000" w:themeColor="text1"/>
          <w:sz w:val="22"/>
          <w:szCs w:val="22"/>
        </w:rPr>
        <w:t xml:space="preserve"> </w:t>
      </w:r>
      <w:r w:rsidRPr="006C5E32">
        <w:rPr>
          <w:color w:val="000000" w:themeColor="text1"/>
          <w:sz w:val="22"/>
          <w:szCs w:val="22"/>
        </w:rPr>
        <w:t>“</w:t>
      </w:r>
      <w:r w:rsidRPr="006C5E32">
        <w:rPr>
          <w:i/>
          <w:iCs/>
          <w:color w:val="000000" w:themeColor="text1"/>
          <w:sz w:val="22"/>
          <w:szCs w:val="22"/>
        </w:rPr>
        <w:t>Por medio de la cual se dictan disposiciones para la transición energética, la dinamización del mercado energético, la reactivación económica del país y se dictan otras disposiciones</w:t>
      </w:r>
      <w:r w:rsidR="006C5E32">
        <w:rPr>
          <w:i/>
          <w:iCs/>
          <w:color w:val="000000" w:themeColor="text1"/>
          <w:sz w:val="22"/>
          <w:szCs w:val="22"/>
        </w:rPr>
        <w:t>”</w:t>
      </w:r>
      <w:r w:rsidRPr="006C5E32">
        <w:rPr>
          <w:color w:val="000000" w:themeColor="text1"/>
          <w:sz w:val="22"/>
          <w:szCs w:val="22"/>
        </w:rPr>
        <w:t>.</w:t>
      </w:r>
    </w:p>
    <w:p w14:paraId="7BB9DE82" w14:textId="77777777" w:rsidR="009E1DDA" w:rsidRPr="009E1DDA" w:rsidRDefault="009E1DDA" w:rsidP="009E1DDA">
      <w:pPr>
        <w:widowControl w:val="0"/>
        <w:pBdr>
          <w:top w:val="nil"/>
          <w:left w:val="nil"/>
          <w:bottom w:val="nil"/>
          <w:right w:val="nil"/>
          <w:between w:val="nil"/>
        </w:pBdr>
        <w:rPr>
          <w:color w:val="000000" w:themeColor="text1"/>
          <w:sz w:val="22"/>
          <w:szCs w:val="22"/>
        </w:rPr>
      </w:pPr>
    </w:p>
    <w:p w14:paraId="4E574EAF" w14:textId="249A190A" w:rsidR="009E1DDA" w:rsidRPr="009E1DDA" w:rsidRDefault="009E1DDA" w:rsidP="009E1DDA">
      <w:pPr>
        <w:pBdr>
          <w:top w:val="nil"/>
          <w:left w:val="nil"/>
          <w:bottom w:val="nil"/>
          <w:right w:val="nil"/>
          <w:between w:val="nil"/>
        </w:pBdr>
        <w:spacing w:before="240" w:after="240" w:line="276" w:lineRule="auto"/>
        <w:jc w:val="both"/>
        <w:rPr>
          <w:b/>
          <w:sz w:val="22"/>
          <w:szCs w:val="22"/>
        </w:rPr>
      </w:pPr>
      <w:r w:rsidRPr="009E1DDA">
        <w:rPr>
          <w:i/>
          <w:iCs/>
          <w:color w:val="000000" w:themeColor="text1"/>
          <w:sz w:val="22"/>
          <w:szCs w:val="22"/>
        </w:rPr>
        <w:t xml:space="preserve">“ARTÍCULO 1. Objeto. (…) tiene por objeto </w:t>
      </w:r>
      <w:r w:rsidRPr="009E1DDA">
        <w:rPr>
          <w:b/>
          <w:bCs/>
          <w:i/>
          <w:iCs/>
          <w:color w:val="000000" w:themeColor="text1"/>
          <w:sz w:val="22"/>
          <w:szCs w:val="22"/>
        </w:rPr>
        <w:t>modernizar la legislación vigente y dictar otras disposiciones para la transición energética</w:t>
      </w:r>
      <w:r w:rsidRPr="009E1DDA">
        <w:rPr>
          <w:i/>
          <w:iCs/>
          <w:color w:val="000000" w:themeColor="text1"/>
          <w:sz w:val="22"/>
          <w:szCs w:val="22"/>
        </w:rPr>
        <w:t>, la dinamización del</w:t>
      </w:r>
    </w:p>
    <w:p w14:paraId="48C06A6D" w14:textId="77777777" w:rsidR="0021571D" w:rsidRDefault="00197A96">
      <w:pPr>
        <w:numPr>
          <w:ilvl w:val="0"/>
          <w:numId w:val="4"/>
        </w:numPr>
        <w:pBdr>
          <w:top w:val="nil"/>
          <w:left w:val="nil"/>
          <w:bottom w:val="nil"/>
          <w:right w:val="nil"/>
          <w:between w:val="nil"/>
        </w:pBdr>
        <w:spacing w:before="240" w:after="240"/>
        <w:jc w:val="both"/>
        <w:rPr>
          <w:b/>
          <w:sz w:val="22"/>
          <w:szCs w:val="22"/>
        </w:rPr>
      </w:pPr>
      <w:r>
        <w:rPr>
          <w:b/>
          <w:sz w:val="22"/>
          <w:szCs w:val="22"/>
        </w:rPr>
        <w:t>DECRETOS NACIONALES</w:t>
      </w:r>
    </w:p>
    <w:p w14:paraId="121AF366" w14:textId="77777777" w:rsidR="00E07CC4" w:rsidRPr="00E07CC4" w:rsidRDefault="00E07CC4" w:rsidP="00E07CC4">
      <w:pPr>
        <w:pStyle w:val="Prrafodelista"/>
        <w:numPr>
          <w:ilvl w:val="0"/>
          <w:numId w:val="4"/>
        </w:numPr>
        <w:ind w:left="1077"/>
        <w:jc w:val="both"/>
        <w:rPr>
          <w:b/>
          <w:bCs/>
          <w:i/>
          <w:iCs/>
          <w:color w:val="auto"/>
          <w:sz w:val="22"/>
          <w:szCs w:val="22"/>
          <w:lang w:val="es-CO" w:bidi="he-IL"/>
        </w:rPr>
      </w:pPr>
      <w:r w:rsidRPr="00E07CC4">
        <w:rPr>
          <w:b/>
          <w:bCs/>
          <w:sz w:val="22"/>
          <w:szCs w:val="22"/>
        </w:rPr>
        <w:t xml:space="preserve">Decreto 2811 de </w:t>
      </w:r>
      <w:r w:rsidRPr="00E07CC4">
        <w:rPr>
          <w:b/>
          <w:bCs/>
          <w:i/>
          <w:iCs/>
          <w:color w:val="auto"/>
          <w:sz w:val="22"/>
          <w:szCs w:val="22"/>
        </w:rPr>
        <w:t xml:space="preserve">1974” </w:t>
      </w:r>
      <w:r w:rsidRPr="00E07CC4">
        <w:rPr>
          <w:i/>
          <w:iCs/>
          <w:color w:val="auto"/>
          <w:sz w:val="22"/>
          <w:szCs w:val="22"/>
        </w:rPr>
        <w:t>Por el cual se dicta el Código Nacional de Recursos Naturales Renovables y de Protección al Medio Ambiente”</w:t>
      </w:r>
    </w:p>
    <w:p w14:paraId="2EF838BE" w14:textId="77777777" w:rsidR="00E07CC4" w:rsidRPr="00E07CC4" w:rsidRDefault="00E07CC4" w:rsidP="00E07CC4">
      <w:pPr>
        <w:pStyle w:val="Prrafodelista"/>
        <w:ind w:left="1077"/>
        <w:jc w:val="both"/>
        <w:rPr>
          <w:b/>
          <w:bCs/>
          <w:i/>
          <w:iCs/>
          <w:color w:val="auto"/>
          <w:sz w:val="22"/>
          <w:szCs w:val="22"/>
          <w:lang w:val="es-CO" w:bidi="he-IL"/>
        </w:rPr>
      </w:pPr>
    </w:p>
    <w:p w14:paraId="63F3B00E" w14:textId="075DAB9A" w:rsidR="00E07CC4" w:rsidRPr="00E07CC4" w:rsidRDefault="00A44F22" w:rsidP="00E07CC4">
      <w:pPr>
        <w:pStyle w:val="Prrafodelista"/>
        <w:ind w:left="1077"/>
        <w:jc w:val="both"/>
        <w:rPr>
          <w:i/>
          <w:iCs/>
          <w:sz w:val="22"/>
          <w:szCs w:val="22"/>
          <w:lang w:val="es-CO" w:bidi="he-IL"/>
        </w:rPr>
      </w:pPr>
      <w:r w:rsidRPr="00E07CC4">
        <w:rPr>
          <w:b/>
          <w:bCs/>
          <w:sz w:val="22"/>
          <w:szCs w:val="22"/>
          <w:lang w:val="es-CO" w:bidi="he-IL"/>
        </w:rPr>
        <w:t xml:space="preserve">Decreto 3109 </w:t>
      </w:r>
      <w:r>
        <w:rPr>
          <w:b/>
          <w:bCs/>
          <w:sz w:val="22"/>
          <w:szCs w:val="22"/>
          <w:lang w:val="es-CO" w:bidi="he-IL"/>
        </w:rPr>
        <w:t>d</w:t>
      </w:r>
      <w:r w:rsidRPr="00E07CC4">
        <w:rPr>
          <w:b/>
          <w:bCs/>
          <w:sz w:val="22"/>
          <w:szCs w:val="22"/>
          <w:lang w:val="es-CO" w:bidi="he-IL"/>
        </w:rPr>
        <w:t xml:space="preserve">e 1997 </w:t>
      </w:r>
      <w:r w:rsidR="00E07CC4" w:rsidRPr="00E07CC4">
        <w:rPr>
          <w:i/>
          <w:iCs/>
          <w:sz w:val="22"/>
          <w:szCs w:val="22"/>
          <w:lang w:val="es-CO" w:bidi="he-IL"/>
        </w:rPr>
        <w:t>“Por el cual se reglamenta la habilitación, la prestación del servicio público de transporte masivo de pasajeros y la utilización de los recursos de la Nación”</w:t>
      </w:r>
    </w:p>
    <w:p w14:paraId="16B60399" w14:textId="77777777" w:rsidR="00E07CC4" w:rsidRPr="00E07CC4" w:rsidRDefault="00E07CC4" w:rsidP="00E07CC4">
      <w:pPr>
        <w:pStyle w:val="Prrafodelista"/>
        <w:ind w:left="1077"/>
        <w:rPr>
          <w:sz w:val="22"/>
          <w:szCs w:val="22"/>
          <w:lang w:val="es-CO" w:bidi="he-IL"/>
        </w:rPr>
      </w:pPr>
    </w:p>
    <w:p w14:paraId="5FB4B762" w14:textId="77777777" w:rsidR="00E07CC4" w:rsidRPr="00E07CC4" w:rsidRDefault="00E07CC4" w:rsidP="00E07CC4">
      <w:pPr>
        <w:pStyle w:val="Prrafodelista"/>
        <w:autoSpaceDE w:val="0"/>
        <w:autoSpaceDN w:val="0"/>
        <w:adjustRightInd w:val="0"/>
        <w:ind w:left="1077"/>
        <w:jc w:val="both"/>
        <w:rPr>
          <w:i/>
          <w:iCs/>
          <w:sz w:val="22"/>
          <w:szCs w:val="22"/>
        </w:rPr>
      </w:pPr>
      <w:r w:rsidRPr="00E07CC4">
        <w:rPr>
          <w:b/>
          <w:bCs/>
          <w:i/>
          <w:iCs/>
          <w:sz w:val="22"/>
          <w:szCs w:val="22"/>
        </w:rPr>
        <w:t>Decreto Nacional 1079 de 2015</w:t>
      </w:r>
      <w:r w:rsidRPr="00E07CC4">
        <w:rPr>
          <w:i/>
          <w:iCs/>
          <w:sz w:val="22"/>
          <w:szCs w:val="22"/>
        </w:rPr>
        <w:t xml:space="preserve"> “Por medio del cual se expide el Decreto Único Reglamentario del Sector Transporte” </w:t>
      </w:r>
    </w:p>
    <w:p w14:paraId="4CA42A31" w14:textId="32EC0A49" w:rsidR="0021571D" w:rsidRPr="00E07CC4" w:rsidRDefault="00E07CC4" w:rsidP="00E07CC4">
      <w:pPr>
        <w:pStyle w:val="Prrafodelista"/>
        <w:pBdr>
          <w:top w:val="nil"/>
          <w:left w:val="nil"/>
          <w:bottom w:val="nil"/>
          <w:right w:val="nil"/>
          <w:between w:val="nil"/>
        </w:pBdr>
        <w:shd w:val="clear" w:color="auto" w:fill="FFFFFF"/>
        <w:spacing w:before="240" w:after="280"/>
        <w:ind w:left="1080"/>
        <w:jc w:val="both"/>
        <w:rPr>
          <w:i/>
          <w:color w:val="333333"/>
          <w:sz w:val="22"/>
          <w:szCs w:val="22"/>
        </w:rPr>
      </w:pPr>
      <w:r w:rsidRPr="00E07CC4">
        <w:rPr>
          <w:b/>
          <w:bCs/>
          <w:i/>
          <w:iCs/>
          <w:sz w:val="22"/>
          <w:szCs w:val="22"/>
        </w:rPr>
        <w:t>ARTÍCULO 2.2.1.3.1.1</w:t>
      </w:r>
      <w:r w:rsidRPr="00E07CC4">
        <w:rPr>
          <w:i/>
          <w:iCs/>
          <w:sz w:val="22"/>
          <w:szCs w:val="22"/>
        </w:rPr>
        <w:t xml:space="preserve"> Autoridades de transporte. Son autoridades de transporte competentes las siguientes:  En la Jurisdicción Nacional: el Ministerio de Transporte.  En la Jurisdicción Distrital y Municipal: los Alcaldes Municipales y/o distritales o los organismos en quien estos deleguen tal atribución. En la Jurisdicción del Área Metropolitana constituida de conformidad con la ley: la Autoridad Única de Transporte Metropolitano o los alcaldes respectivos en forma conjunta, coordinada y concertada. Las autoridades de transporte no podrán autorizar servicios por fuera del territorio de su jurisdicción, so pena de incurrir en causal de mala conducta</w:t>
      </w:r>
    </w:p>
    <w:p w14:paraId="19D49F9D" w14:textId="77777777" w:rsidR="00F338D7" w:rsidRDefault="00197A96" w:rsidP="00F338D7">
      <w:pPr>
        <w:pBdr>
          <w:top w:val="nil"/>
          <w:left w:val="nil"/>
          <w:bottom w:val="nil"/>
          <w:right w:val="nil"/>
          <w:between w:val="nil"/>
        </w:pBdr>
        <w:spacing w:before="240" w:after="240"/>
        <w:ind w:left="1080"/>
        <w:jc w:val="both"/>
        <w:rPr>
          <w:b/>
          <w:sz w:val="22"/>
          <w:szCs w:val="22"/>
        </w:rPr>
      </w:pPr>
      <w:r>
        <w:rPr>
          <w:b/>
          <w:sz w:val="22"/>
          <w:szCs w:val="22"/>
        </w:rPr>
        <w:t>ACUERDOS DIST</w:t>
      </w:r>
      <w:r w:rsidR="00F338D7">
        <w:rPr>
          <w:b/>
          <w:sz w:val="22"/>
          <w:szCs w:val="22"/>
        </w:rPr>
        <w:t>RITALES</w:t>
      </w:r>
    </w:p>
    <w:p w14:paraId="6391BDDC" w14:textId="77777777" w:rsidR="004C0C32" w:rsidRDefault="00F338D7" w:rsidP="004C0C32">
      <w:pPr>
        <w:pBdr>
          <w:top w:val="nil"/>
          <w:left w:val="nil"/>
          <w:bottom w:val="nil"/>
          <w:right w:val="nil"/>
          <w:between w:val="nil"/>
        </w:pBdr>
        <w:spacing w:before="240" w:after="240"/>
        <w:ind w:left="1080"/>
        <w:jc w:val="both"/>
        <w:rPr>
          <w:rFonts w:eastAsia="Times New Roman"/>
          <w:i/>
          <w:iCs/>
          <w:color w:val="auto"/>
          <w:sz w:val="22"/>
          <w:szCs w:val="22"/>
          <w:shd w:val="clear" w:color="auto" w:fill="FFFFFF"/>
          <w:lang w:val="es-CO"/>
        </w:rPr>
      </w:pPr>
      <w:r w:rsidRPr="00F338D7">
        <w:rPr>
          <w:b/>
          <w:bCs/>
          <w:color w:val="auto"/>
          <w:sz w:val="22"/>
          <w:szCs w:val="22"/>
        </w:rPr>
        <w:t xml:space="preserve">ACUERDO 619 DE 2015 </w:t>
      </w:r>
      <w:r w:rsidRPr="00F338D7">
        <w:rPr>
          <w:rFonts w:eastAsia="Times New Roman"/>
          <w:b/>
          <w:bCs/>
          <w:color w:val="333333"/>
          <w:sz w:val="22"/>
          <w:szCs w:val="22"/>
          <w:shd w:val="clear" w:color="auto" w:fill="FFFFFF"/>
          <w:lang w:val="es-CO"/>
        </w:rPr>
        <w:t>"</w:t>
      </w:r>
      <w:r w:rsidRPr="00F338D7">
        <w:rPr>
          <w:rFonts w:eastAsia="Times New Roman"/>
          <w:i/>
          <w:iCs/>
          <w:color w:val="auto"/>
          <w:sz w:val="22"/>
          <w:szCs w:val="22"/>
          <w:shd w:val="clear" w:color="auto" w:fill="FFFFFF"/>
          <w:lang w:val="es-CO"/>
        </w:rPr>
        <w:t>por el cual se dictan normas para estimular el uso de vehículos eléctricos e híbridos como una estrategia para mitigar el cambio climático en el distrito capital"</w:t>
      </w:r>
      <w:r w:rsidR="004C0C32">
        <w:rPr>
          <w:rFonts w:eastAsia="Times New Roman"/>
          <w:i/>
          <w:iCs/>
          <w:color w:val="auto"/>
          <w:sz w:val="22"/>
          <w:szCs w:val="22"/>
          <w:shd w:val="clear" w:color="auto" w:fill="FFFFFF"/>
          <w:lang w:val="es-CO"/>
        </w:rPr>
        <w:t xml:space="preserve"> </w:t>
      </w:r>
    </w:p>
    <w:p w14:paraId="5B196E47" w14:textId="3053DFAF" w:rsidR="004C0C32" w:rsidRPr="004C0C32" w:rsidRDefault="004C0C32" w:rsidP="004C0C32">
      <w:pPr>
        <w:pBdr>
          <w:top w:val="nil"/>
          <w:left w:val="nil"/>
          <w:bottom w:val="nil"/>
          <w:right w:val="nil"/>
          <w:between w:val="nil"/>
        </w:pBdr>
        <w:spacing w:before="240" w:after="240"/>
        <w:ind w:left="1080"/>
        <w:jc w:val="both"/>
        <w:rPr>
          <w:rFonts w:eastAsia="Times New Roman"/>
          <w:i/>
          <w:iCs/>
          <w:color w:val="auto"/>
          <w:sz w:val="21"/>
          <w:szCs w:val="21"/>
          <w:lang w:val="es-CO"/>
        </w:rPr>
      </w:pPr>
      <w:r w:rsidRPr="004C0C32">
        <w:rPr>
          <w:rFonts w:eastAsia="Times New Roman"/>
          <w:b/>
          <w:bCs/>
          <w:i/>
          <w:iCs/>
          <w:color w:val="auto"/>
          <w:sz w:val="21"/>
          <w:szCs w:val="21"/>
          <w:lang w:val="es-CO"/>
        </w:rPr>
        <w:t>ARTÍCULO 1°.</w:t>
      </w:r>
      <w:r w:rsidRPr="004C0C32">
        <w:rPr>
          <w:rFonts w:eastAsia="Times New Roman"/>
          <w:i/>
          <w:iCs/>
          <w:color w:val="auto"/>
          <w:sz w:val="21"/>
          <w:szCs w:val="21"/>
          <w:lang w:val="es-CO"/>
        </w:rPr>
        <w:t> El presente Acuerdo tiene como objeto fomentar el uso de vehículos eléctricos e híbridos en el Distrito Capital, para reducir los gases de efecto invernadero y mejorar la calidad del aire.</w:t>
      </w:r>
    </w:p>
    <w:p w14:paraId="41A91782" w14:textId="77777777" w:rsidR="004C0C32" w:rsidRPr="004C0C32" w:rsidRDefault="004C0C32" w:rsidP="004C0C32">
      <w:pPr>
        <w:pBdr>
          <w:top w:val="nil"/>
          <w:left w:val="nil"/>
          <w:bottom w:val="nil"/>
          <w:right w:val="nil"/>
          <w:between w:val="nil"/>
        </w:pBdr>
        <w:spacing w:before="240" w:after="240"/>
        <w:ind w:left="1080"/>
        <w:jc w:val="both"/>
        <w:rPr>
          <w:rFonts w:eastAsia="Times New Roman"/>
          <w:b/>
          <w:bCs/>
          <w:i/>
          <w:iCs/>
          <w:color w:val="auto"/>
          <w:sz w:val="21"/>
          <w:szCs w:val="21"/>
          <w:u w:val="single"/>
          <w:lang w:val="es-CO"/>
        </w:rPr>
      </w:pPr>
      <w:r w:rsidRPr="004C0C32">
        <w:rPr>
          <w:rFonts w:eastAsia="Times New Roman"/>
          <w:b/>
          <w:bCs/>
          <w:i/>
          <w:iCs/>
          <w:color w:val="auto"/>
          <w:sz w:val="21"/>
          <w:szCs w:val="21"/>
          <w:u w:val="single"/>
          <w:lang w:val="es-CO"/>
        </w:rPr>
        <w:t>ARTÍCULO 2°. La Administración Distrital diseñará una estrategia para promover la instalación de puntos de recarga, con el fin de propiciar el uso y funcionamiento de vehículos eléctricos e híbridos en la ciudad.</w:t>
      </w:r>
    </w:p>
    <w:p w14:paraId="61C1A9CE" w14:textId="77777777" w:rsidR="004C0C32" w:rsidRPr="004C0C32" w:rsidRDefault="004C0C32" w:rsidP="004C0C32">
      <w:pPr>
        <w:pBdr>
          <w:top w:val="nil"/>
          <w:left w:val="nil"/>
          <w:bottom w:val="nil"/>
          <w:right w:val="nil"/>
          <w:between w:val="nil"/>
        </w:pBdr>
        <w:spacing w:before="240" w:after="240"/>
        <w:ind w:left="1080"/>
        <w:jc w:val="both"/>
        <w:rPr>
          <w:rFonts w:eastAsia="Times New Roman"/>
          <w:b/>
          <w:bCs/>
          <w:i/>
          <w:iCs/>
          <w:color w:val="auto"/>
          <w:sz w:val="21"/>
          <w:szCs w:val="21"/>
          <w:u w:val="single"/>
          <w:lang w:val="es-CO"/>
        </w:rPr>
      </w:pPr>
      <w:r w:rsidRPr="004C0C32">
        <w:rPr>
          <w:rFonts w:eastAsia="Times New Roman"/>
          <w:b/>
          <w:bCs/>
          <w:i/>
          <w:iCs/>
          <w:color w:val="auto"/>
          <w:sz w:val="21"/>
          <w:szCs w:val="21"/>
          <w:u w:val="single"/>
          <w:lang w:val="es-CO"/>
        </w:rPr>
        <w:lastRenderedPageBreak/>
        <w:t>ARTÍCULO 3°. La Administración Distrital elaborará un reglamento técnico en el marco de las normas del Sistema de Gestión de Calidad y Seguridad Industrial, en concordancia con las normas nacionales y el Código de Construcción del Distrito, donde se indiquen los requisitos respecto de la infraestructura para los puntos de recarga de los vehículos eléctricos e híbridos.</w:t>
      </w:r>
    </w:p>
    <w:p w14:paraId="7AD74A8C" w14:textId="77777777" w:rsidR="004C0C32" w:rsidRPr="004C0C32" w:rsidRDefault="004C0C32" w:rsidP="004C0C32">
      <w:pPr>
        <w:pBdr>
          <w:top w:val="nil"/>
          <w:left w:val="nil"/>
          <w:bottom w:val="nil"/>
          <w:right w:val="nil"/>
          <w:between w:val="nil"/>
        </w:pBdr>
        <w:spacing w:before="240" w:after="240"/>
        <w:ind w:left="1080"/>
        <w:jc w:val="both"/>
        <w:rPr>
          <w:rFonts w:eastAsia="Times New Roman"/>
          <w:b/>
          <w:bCs/>
          <w:i/>
          <w:iCs/>
          <w:color w:val="auto"/>
          <w:sz w:val="21"/>
          <w:szCs w:val="21"/>
          <w:u w:val="single"/>
          <w:lang w:val="es-CO"/>
        </w:rPr>
      </w:pPr>
      <w:r w:rsidRPr="004C0C32">
        <w:rPr>
          <w:rFonts w:eastAsia="Times New Roman"/>
          <w:b/>
          <w:bCs/>
          <w:i/>
          <w:iCs/>
          <w:color w:val="auto"/>
          <w:sz w:val="21"/>
          <w:szCs w:val="21"/>
          <w:u w:val="single"/>
          <w:lang w:val="es-CO"/>
        </w:rPr>
        <w:t>ARTÍCULO 4°. La Administración Distrital realizará un estudio sobre el estado y capacidad de la red de suministro eléctrico de la ciudad y las posibilidades de implementación de los puntos de recarga.</w:t>
      </w:r>
    </w:p>
    <w:p w14:paraId="6B534B14" w14:textId="77F8E7F5" w:rsidR="004C0C32" w:rsidRDefault="004C0C32" w:rsidP="004C0C32">
      <w:pPr>
        <w:pBdr>
          <w:top w:val="nil"/>
          <w:left w:val="nil"/>
          <w:bottom w:val="nil"/>
          <w:right w:val="nil"/>
          <w:between w:val="nil"/>
        </w:pBdr>
        <w:spacing w:before="240" w:after="240"/>
        <w:ind w:left="1080"/>
        <w:jc w:val="both"/>
        <w:rPr>
          <w:rFonts w:eastAsia="Times New Roman"/>
          <w:i/>
          <w:iCs/>
          <w:color w:val="auto"/>
          <w:sz w:val="21"/>
          <w:szCs w:val="21"/>
          <w:lang w:val="es-CO"/>
        </w:rPr>
      </w:pPr>
      <w:r w:rsidRPr="004C0C32">
        <w:rPr>
          <w:rFonts w:eastAsia="Times New Roman"/>
          <w:b/>
          <w:bCs/>
          <w:i/>
          <w:iCs/>
          <w:color w:val="auto"/>
          <w:sz w:val="21"/>
          <w:szCs w:val="21"/>
          <w:lang w:val="es-CO"/>
        </w:rPr>
        <w:t>ARTÍCULO 5°. </w:t>
      </w:r>
      <w:r w:rsidRPr="004C0C32">
        <w:rPr>
          <w:rFonts w:eastAsia="Times New Roman"/>
          <w:i/>
          <w:iCs/>
          <w:color w:val="auto"/>
          <w:sz w:val="21"/>
          <w:szCs w:val="21"/>
          <w:lang w:val="es-CO"/>
        </w:rPr>
        <w:t>La Administración Distrital diseñará y pondrá en marcha estrategias de comunicación, para dar a conocer los beneficios de los vehículos eléctricos e híbridos y los incentivos existentes o que se establezcan por el uso de vehículos eléctricos e híbridos en el Distrito Capital.</w:t>
      </w:r>
      <w:r>
        <w:rPr>
          <w:rFonts w:eastAsia="Times New Roman"/>
          <w:i/>
          <w:iCs/>
          <w:color w:val="auto"/>
          <w:sz w:val="21"/>
          <w:szCs w:val="21"/>
          <w:lang w:val="es-CO"/>
        </w:rPr>
        <w:t xml:space="preserve"> </w:t>
      </w:r>
    </w:p>
    <w:p w14:paraId="22E7AC06" w14:textId="1787F78E" w:rsidR="005F7A46" w:rsidRDefault="005F7A46" w:rsidP="004C0C32">
      <w:pPr>
        <w:pBdr>
          <w:top w:val="nil"/>
          <w:left w:val="nil"/>
          <w:bottom w:val="nil"/>
          <w:right w:val="nil"/>
          <w:between w:val="nil"/>
        </w:pBdr>
        <w:spacing w:before="240" w:after="240"/>
        <w:ind w:left="1080"/>
        <w:jc w:val="both"/>
        <w:rPr>
          <w:rFonts w:eastAsia="Times New Roman"/>
          <w:b/>
          <w:bCs/>
          <w:i/>
          <w:iCs/>
          <w:color w:val="auto"/>
          <w:sz w:val="21"/>
          <w:szCs w:val="21"/>
          <w:lang w:val="es-CO"/>
        </w:rPr>
      </w:pPr>
    </w:p>
    <w:p w14:paraId="16134655" w14:textId="77777777" w:rsidR="005F7A46" w:rsidRDefault="005F7A46" w:rsidP="005F7A46">
      <w:pPr>
        <w:pBdr>
          <w:top w:val="nil"/>
          <w:left w:val="nil"/>
          <w:bottom w:val="nil"/>
          <w:right w:val="nil"/>
          <w:between w:val="nil"/>
        </w:pBdr>
        <w:spacing w:before="240" w:after="240"/>
        <w:ind w:left="1080"/>
        <w:jc w:val="both"/>
        <w:rPr>
          <w:rFonts w:eastAsia="Times New Roman"/>
          <w:i/>
          <w:iCs/>
          <w:color w:val="auto"/>
          <w:sz w:val="21"/>
          <w:szCs w:val="21"/>
          <w:lang w:val="es-CO"/>
        </w:rPr>
      </w:pPr>
      <w:r w:rsidRPr="004C0C32">
        <w:rPr>
          <w:rFonts w:eastAsia="Times New Roman"/>
          <w:b/>
          <w:bCs/>
          <w:i/>
          <w:iCs/>
          <w:color w:val="auto"/>
          <w:sz w:val="21"/>
          <w:szCs w:val="21"/>
          <w:lang w:val="es-CO"/>
        </w:rPr>
        <w:t>ARTÍCULO 6°.</w:t>
      </w:r>
      <w:r w:rsidRPr="004C0C32">
        <w:rPr>
          <w:rFonts w:eastAsia="Times New Roman"/>
          <w:i/>
          <w:iCs/>
          <w:color w:val="auto"/>
          <w:sz w:val="21"/>
          <w:szCs w:val="21"/>
          <w:lang w:val="es-CO"/>
        </w:rPr>
        <w:t> El presente Acuerdo rige a partir de la fecha de su publicación.</w:t>
      </w:r>
      <w:r>
        <w:rPr>
          <w:rFonts w:eastAsia="Times New Roman"/>
          <w:i/>
          <w:iCs/>
          <w:color w:val="auto"/>
          <w:sz w:val="21"/>
          <w:szCs w:val="21"/>
          <w:lang w:val="es-CO"/>
        </w:rPr>
        <w:t xml:space="preserve"> </w:t>
      </w:r>
    </w:p>
    <w:p w14:paraId="25FFD60F" w14:textId="448DC2D6" w:rsidR="00C96668" w:rsidRDefault="00C96668" w:rsidP="005F7A46">
      <w:pPr>
        <w:pBdr>
          <w:top w:val="nil"/>
          <w:left w:val="nil"/>
          <w:bottom w:val="nil"/>
          <w:right w:val="nil"/>
          <w:between w:val="nil"/>
        </w:pBdr>
        <w:spacing w:before="240" w:after="240"/>
        <w:ind w:left="1080"/>
        <w:jc w:val="both"/>
        <w:rPr>
          <w:rFonts w:eastAsia="Times New Roman"/>
          <w:i/>
          <w:iCs/>
          <w:color w:val="auto"/>
          <w:sz w:val="22"/>
          <w:szCs w:val="22"/>
        </w:rPr>
      </w:pPr>
      <w:r w:rsidRPr="00C96668">
        <w:rPr>
          <w:rFonts w:eastAsia="Times New Roman"/>
          <w:b/>
          <w:bCs/>
          <w:color w:val="auto"/>
          <w:sz w:val="22"/>
          <w:szCs w:val="22"/>
        </w:rPr>
        <w:t>ACUERDO 732 DE 2018</w:t>
      </w:r>
      <w:r w:rsidRPr="006440C4">
        <w:rPr>
          <w:rFonts w:eastAsia="Times New Roman"/>
          <w:b/>
          <w:bCs/>
          <w:color w:val="auto"/>
          <w:sz w:val="22"/>
          <w:szCs w:val="22"/>
        </w:rPr>
        <w:t xml:space="preserve"> </w:t>
      </w:r>
      <w:r w:rsidRPr="006440C4">
        <w:rPr>
          <w:rFonts w:eastAsia="Times New Roman"/>
          <w:b/>
          <w:bCs/>
          <w:color w:val="333333"/>
          <w:sz w:val="22"/>
          <w:szCs w:val="22"/>
        </w:rPr>
        <w:t>“</w:t>
      </w:r>
      <w:r w:rsidRPr="00C96668">
        <w:rPr>
          <w:rFonts w:eastAsia="Times New Roman"/>
          <w:i/>
          <w:iCs/>
          <w:color w:val="auto"/>
          <w:sz w:val="22"/>
          <w:szCs w:val="22"/>
        </w:rPr>
        <w:t>Por medio del cual se adoptan medidas para la promoción y masificación de la movilidad eléctrica y demás tecnologías cero emisiones directas de material particulado en Bogotá, D.C. y se dictan otras disposiciones</w:t>
      </w:r>
      <w:r w:rsidRPr="006440C4">
        <w:rPr>
          <w:rFonts w:eastAsia="Times New Roman"/>
          <w:i/>
          <w:iCs/>
          <w:color w:val="auto"/>
          <w:sz w:val="22"/>
          <w:szCs w:val="22"/>
        </w:rPr>
        <w:t>”</w:t>
      </w:r>
    </w:p>
    <w:p w14:paraId="0D786090" w14:textId="350B4CD4" w:rsidR="007D3B83" w:rsidRPr="007D3B83" w:rsidRDefault="007D3B83" w:rsidP="005F7A46">
      <w:pPr>
        <w:pBdr>
          <w:top w:val="nil"/>
          <w:left w:val="nil"/>
          <w:bottom w:val="nil"/>
          <w:right w:val="nil"/>
          <w:between w:val="nil"/>
        </w:pBdr>
        <w:spacing w:before="240" w:after="240"/>
        <w:ind w:left="1080"/>
        <w:jc w:val="both"/>
        <w:rPr>
          <w:rFonts w:ascii="Times New Roman" w:eastAsia="Times New Roman" w:hAnsi="Times New Roman" w:cs="Times New Roman"/>
          <w:b/>
          <w:bCs/>
          <w:color w:val="auto"/>
          <w:sz w:val="22"/>
          <w:szCs w:val="22"/>
          <w:lang w:val="es-CO"/>
        </w:rPr>
      </w:pPr>
      <w:r w:rsidRPr="007D3B83">
        <w:rPr>
          <w:rFonts w:ascii="Times New Roman" w:eastAsia="Times New Roman" w:hAnsi="Times New Roman" w:cs="Times New Roman"/>
          <w:b/>
          <w:bCs/>
          <w:color w:val="auto"/>
          <w:sz w:val="22"/>
          <w:szCs w:val="22"/>
          <w:lang w:val="es-CO"/>
        </w:rPr>
        <w:t>(…)</w:t>
      </w:r>
    </w:p>
    <w:p w14:paraId="23189931" w14:textId="42E139C1" w:rsidR="007D3B83" w:rsidRPr="00C96668" w:rsidRDefault="007D3B83" w:rsidP="005F7A46">
      <w:pPr>
        <w:pBdr>
          <w:top w:val="nil"/>
          <w:left w:val="nil"/>
          <w:bottom w:val="nil"/>
          <w:right w:val="nil"/>
          <w:between w:val="nil"/>
        </w:pBdr>
        <w:spacing w:before="240" w:after="240"/>
        <w:ind w:left="1080"/>
        <w:jc w:val="both"/>
        <w:rPr>
          <w:rFonts w:ascii="Times New Roman" w:eastAsia="Times New Roman" w:hAnsi="Times New Roman" w:cs="Times New Roman"/>
          <w:b/>
          <w:bCs/>
          <w:color w:val="auto"/>
          <w:sz w:val="22"/>
          <w:szCs w:val="22"/>
          <w:u w:val="single"/>
          <w:lang w:val="es-CO"/>
        </w:rPr>
      </w:pPr>
      <w:r w:rsidRPr="007D3B83">
        <w:rPr>
          <w:b/>
          <w:bCs/>
          <w:i/>
          <w:iCs/>
          <w:color w:val="auto"/>
          <w:sz w:val="22"/>
          <w:szCs w:val="22"/>
          <w:shd w:val="clear" w:color="auto" w:fill="FFFFFF"/>
        </w:rPr>
        <w:t>ARTÍCULO</w:t>
      </w:r>
      <w:r w:rsidRPr="007D3B83">
        <w:rPr>
          <w:i/>
          <w:iCs/>
          <w:color w:val="auto"/>
          <w:sz w:val="22"/>
          <w:szCs w:val="22"/>
          <w:shd w:val="clear" w:color="auto" w:fill="FFFFFF"/>
        </w:rPr>
        <w:t> </w:t>
      </w:r>
      <w:r w:rsidRPr="007D3B83">
        <w:rPr>
          <w:b/>
          <w:bCs/>
          <w:i/>
          <w:iCs/>
          <w:color w:val="auto"/>
          <w:sz w:val="22"/>
          <w:szCs w:val="22"/>
          <w:shd w:val="clear" w:color="auto" w:fill="FFFFFF"/>
        </w:rPr>
        <w:t>3. DE LAS MEDIDAS.</w:t>
      </w:r>
      <w:r w:rsidRPr="007D3B83">
        <w:rPr>
          <w:i/>
          <w:iCs/>
          <w:color w:val="auto"/>
          <w:sz w:val="22"/>
          <w:szCs w:val="22"/>
          <w:shd w:val="clear" w:color="auto" w:fill="FFFFFF"/>
        </w:rPr>
        <w:t> </w:t>
      </w:r>
      <w:r w:rsidRPr="00BC3607">
        <w:rPr>
          <w:b/>
          <w:bCs/>
          <w:i/>
          <w:iCs/>
          <w:color w:val="auto"/>
          <w:sz w:val="22"/>
          <w:szCs w:val="22"/>
          <w:u w:val="single"/>
          <w:shd w:val="clear" w:color="auto" w:fill="FFFFFF"/>
        </w:rPr>
        <w:t>La Administración Distrital, previo estudio podrá adoptar las siguientes me</w:t>
      </w:r>
      <w:r w:rsidR="00BA689D">
        <w:rPr>
          <w:b/>
          <w:bCs/>
          <w:i/>
          <w:iCs/>
          <w:color w:val="auto"/>
          <w:sz w:val="22"/>
          <w:szCs w:val="22"/>
          <w:u w:val="single"/>
          <w:shd w:val="clear" w:color="auto" w:fill="FFFFFF"/>
        </w:rPr>
        <w:t>d</w:t>
      </w:r>
      <w:r w:rsidRPr="00BC3607">
        <w:rPr>
          <w:b/>
          <w:bCs/>
          <w:i/>
          <w:iCs/>
          <w:color w:val="auto"/>
          <w:sz w:val="22"/>
          <w:szCs w:val="22"/>
          <w:u w:val="single"/>
          <w:shd w:val="clear" w:color="auto" w:fill="FFFFFF"/>
        </w:rPr>
        <w:t>idas e incentivos para la promoción y masificación de la movilidad eléctrica y demás tecnologías cero emisiones directas de material particulado en la ciudad</w:t>
      </w:r>
      <w:r w:rsidRPr="00BC3607">
        <w:rPr>
          <w:b/>
          <w:bCs/>
          <w:color w:val="333333"/>
          <w:u w:val="single"/>
          <w:shd w:val="clear" w:color="auto" w:fill="FFFFFF"/>
        </w:rPr>
        <w:t>:</w:t>
      </w:r>
    </w:p>
    <w:p w14:paraId="4947CDC7" w14:textId="42941D87" w:rsidR="00BC3607" w:rsidRPr="00412605" w:rsidRDefault="00412605" w:rsidP="00C96668">
      <w:pPr>
        <w:pBdr>
          <w:top w:val="nil"/>
          <w:left w:val="nil"/>
          <w:bottom w:val="nil"/>
          <w:right w:val="nil"/>
          <w:between w:val="nil"/>
        </w:pBdr>
        <w:spacing w:before="240" w:after="240"/>
        <w:ind w:left="1080"/>
        <w:jc w:val="both"/>
        <w:rPr>
          <w:rFonts w:eastAsia="Times New Roman"/>
          <w:b/>
          <w:bCs/>
          <w:i/>
          <w:iCs/>
          <w:color w:val="auto"/>
          <w:sz w:val="22"/>
          <w:szCs w:val="22"/>
          <w:u w:val="single"/>
          <w:lang w:val="es-CO"/>
        </w:rPr>
      </w:pPr>
      <w:r>
        <w:rPr>
          <w:b/>
          <w:bCs/>
          <w:color w:val="333333"/>
          <w:shd w:val="clear" w:color="auto" w:fill="FFFFFF"/>
        </w:rPr>
        <w:t>3</w:t>
      </w:r>
      <w:r w:rsidRPr="00412605">
        <w:rPr>
          <w:b/>
          <w:bCs/>
          <w:i/>
          <w:iCs/>
          <w:color w:val="auto"/>
          <w:sz w:val="22"/>
          <w:szCs w:val="22"/>
          <w:u w:val="single"/>
          <w:shd w:val="clear" w:color="auto" w:fill="FFFFFF"/>
        </w:rPr>
        <w:t>.3. Propender por la instalación de puntos de carga para los vehículos que generen cero emisiones directas de material particulado, en puntos estratégicos de la ciudad como zonas de parqueo en vía y fuera de vía.</w:t>
      </w:r>
    </w:p>
    <w:p w14:paraId="783294CE" w14:textId="3943C8A3" w:rsidR="00262424" w:rsidRPr="00262424" w:rsidRDefault="00262424" w:rsidP="00C96668">
      <w:pPr>
        <w:pBdr>
          <w:top w:val="nil"/>
          <w:left w:val="nil"/>
          <w:bottom w:val="nil"/>
          <w:right w:val="nil"/>
          <w:between w:val="nil"/>
        </w:pBdr>
        <w:spacing w:before="240" w:after="240"/>
        <w:ind w:left="1080"/>
        <w:jc w:val="both"/>
        <w:rPr>
          <w:rFonts w:eastAsia="Times New Roman"/>
          <w:b/>
          <w:bCs/>
          <w:i/>
          <w:iCs/>
          <w:color w:val="auto"/>
          <w:sz w:val="22"/>
          <w:szCs w:val="22"/>
          <w:u w:val="single"/>
          <w:lang w:val="es-CO"/>
        </w:rPr>
      </w:pPr>
      <w:r w:rsidRPr="00262424">
        <w:rPr>
          <w:b/>
          <w:bCs/>
          <w:i/>
          <w:iCs/>
          <w:color w:val="auto"/>
          <w:sz w:val="22"/>
          <w:szCs w:val="22"/>
          <w:u w:val="single"/>
          <w:shd w:val="clear" w:color="auto" w:fill="FFFFFF"/>
        </w:rPr>
        <w:t>3.7. La Administración Distrital estudiará la posibilidad de ofrecer beneficios a los propietarios de vehículos eléctricos o que generen cero emisiones directas de material particulado, matriculados en la ciudad.</w:t>
      </w:r>
    </w:p>
    <w:p w14:paraId="69A28AF6" w14:textId="77777777" w:rsidR="00E11C67" w:rsidRDefault="00197A96" w:rsidP="00E11C67">
      <w:pPr>
        <w:pBdr>
          <w:top w:val="nil"/>
          <w:left w:val="nil"/>
          <w:bottom w:val="nil"/>
          <w:right w:val="nil"/>
          <w:between w:val="nil"/>
        </w:pBdr>
        <w:spacing w:before="240" w:after="240"/>
        <w:ind w:left="1080"/>
        <w:jc w:val="both"/>
        <w:rPr>
          <w:b/>
          <w:sz w:val="22"/>
          <w:szCs w:val="22"/>
        </w:rPr>
      </w:pPr>
      <w:r>
        <w:rPr>
          <w:b/>
          <w:sz w:val="22"/>
          <w:szCs w:val="22"/>
        </w:rPr>
        <w:t>DECRETO DISTRITALES</w:t>
      </w:r>
      <w:r w:rsidR="00E11C67">
        <w:rPr>
          <w:b/>
          <w:sz w:val="22"/>
          <w:szCs w:val="22"/>
        </w:rPr>
        <w:t xml:space="preserve"> </w:t>
      </w:r>
    </w:p>
    <w:p w14:paraId="6ECE8BE8" w14:textId="77777777" w:rsidR="00C31900" w:rsidRDefault="00E11C67" w:rsidP="00C31900">
      <w:pPr>
        <w:pBdr>
          <w:top w:val="nil"/>
          <w:left w:val="nil"/>
          <w:bottom w:val="nil"/>
          <w:right w:val="nil"/>
          <w:between w:val="nil"/>
        </w:pBdr>
        <w:spacing w:before="240" w:after="240"/>
        <w:ind w:left="1080"/>
        <w:jc w:val="both"/>
        <w:rPr>
          <w:rFonts w:eastAsia="Times New Roman"/>
          <w:i/>
          <w:iCs/>
          <w:color w:val="auto"/>
          <w:sz w:val="22"/>
          <w:szCs w:val="22"/>
          <w:shd w:val="clear" w:color="auto" w:fill="FFFFFF"/>
          <w:lang w:val="es-CO"/>
        </w:rPr>
      </w:pPr>
      <w:r w:rsidRPr="00E11C67">
        <w:rPr>
          <w:rFonts w:eastAsia="Times New Roman"/>
          <w:b/>
          <w:bCs/>
          <w:color w:val="auto"/>
          <w:sz w:val="22"/>
          <w:szCs w:val="22"/>
          <w:lang w:val="es-CO"/>
        </w:rPr>
        <w:lastRenderedPageBreak/>
        <w:t xml:space="preserve">Decreto 677 </w:t>
      </w:r>
      <w:r>
        <w:rPr>
          <w:rFonts w:eastAsia="Times New Roman"/>
          <w:b/>
          <w:bCs/>
          <w:color w:val="auto"/>
          <w:sz w:val="22"/>
          <w:szCs w:val="22"/>
          <w:lang w:val="es-CO"/>
        </w:rPr>
        <w:t>d</w:t>
      </w:r>
      <w:r w:rsidRPr="00E11C67">
        <w:rPr>
          <w:rFonts w:eastAsia="Times New Roman"/>
          <w:b/>
          <w:bCs/>
          <w:color w:val="auto"/>
          <w:sz w:val="22"/>
          <w:szCs w:val="22"/>
          <w:lang w:val="es-CO"/>
        </w:rPr>
        <w:t>e 2011</w:t>
      </w:r>
      <w:r w:rsidRPr="00E11C67">
        <w:rPr>
          <w:rFonts w:eastAsia="Times New Roman"/>
          <w:color w:val="auto"/>
          <w:sz w:val="22"/>
          <w:szCs w:val="22"/>
          <w:lang w:val="es-CO"/>
        </w:rPr>
        <w:t xml:space="preserve"> “</w:t>
      </w:r>
      <w:r w:rsidRPr="00E11C67">
        <w:rPr>
          <w:rFonts w:eastAsia="Times New Roman"/>
          <w:i/>
          <w:iCs/>
          <w:color w:val="auto"/>
          <w:sz w:val="22"/>
          <w:szCs w:val="22"/>
          <w:shd w:val="clear" w:color="auto" w:fill="FFFFFF"/>
          <w:lang w:val="es-CO"/>
        </w:rPr>
        <w:t>Por medio del cual se adoptan medidas para incentivar el uso del vehículo eléctrico en el Distrito Capital, se autoriza una operación piloto y se dictan otras disposiciones</w:t>
      </w:r>
      <w:r w:rsidR="00C31900">
        <w:rPr>
          <w:rFonts w:eastAsia="Times New Roman"/>
          <w:i/>
          <w:iCs/>
          <w:color w:val="auto"/>
          <w:sz w:val="22"/>
          <w:szCs w:val="22"/>
          <w:shd w:val="clear" w:color="auto" w:fill="FFFFFF"/>
          <w:lang w:val="es-CO"/>
        </w:rPr>
        <w:t xml:space="preserve">” </w:t>
      </w:r>
    </w:p>
    <w:p w14:paraId="648833AF" w14:textId="77777777" w:rsidR="005D638B" w:rsidRDefault="00C31900" w:rsidP="005D638B">
      <w:pPr>
        <w:pBdr>
          <w:top w:val="nil"/>
          <w:left w:val="nil"/>
          <w:bottom w:val="nil"/>
          <w:right w:val="nil"/>
          <w:between w:val="nil"/>
        </w:pBdr>
        <w:spacing w:before="240" w:after="240"/>
        <w:ind w:left="1080"/>
        <w:jc w:val="both"/>
        <w:rPr>
          <w:rStyle w:val="Textoennegrita"/>
          <w:b w:val="0"/>
          <w:bCs w:val="0"/>
          <w:i/>
          <w:iCs/>
          <w:color w:val="333333"/>
          <w:sz w:val="21"/>
          <w:szCs w:val="21"/>
        </w:rPr>
      </w:pPr>
      <w:r w:rsidRPr="007736BE">
        <w:rPr>
          <w:rStyle w:val="Textoennegrita"/>
          <w:color w:val="auto"/>
          <w:sz w:val="21"/>
          <w:szCs w:val="21"/>
        </w:rPr>
        <w:t xml:space="preserve">DECRETO 407 DE 2012 </w:t>
      </w:r>
      <w:r>
        <w:rPr>
          <w:rStyle w:val="Textoennegrita"/>
          <w:color w:val="333333"/>
          <w:sz w:val="21"/>
          <w:szCs w:val="21"/>
        </w:rPr>
        <w:t>“</w:t>
      </w:r>
      <w:r w:rsidRPr="007736BE">
        <w:rPr>
          <w:rStyle w:val="Textoennegrita"/>
          <w:b w:val="0"/>
          <w:bCs w:val="0"/>
          <w:i/>
          <w:iCs/>
          <w:color w:val="auto"/>
          <w:sz w:val="21"/>
          <w:szCs w:val="21"/>
        </w:rPr>
        <w:t>Por el cual se modifica el Decreto Distrital </w:t>
      </w:r>
      <w:hyperlink r:id="rId19" w:anchor="0" w:history="1">
        <w:r w:rsidRPr="007736BE">
          <w:rPr>
            <w:rStyle w:val="Hipervnculo"/>
            <w:rFonts w:cs="Arial"/>
            <w:i/>
            <w:iCs/>
            <w:color w:val="auto"/>
            <w:sz w:val="21"/>
            <w:szCs w:val="21"/>
          </w:rPr>
          <w:t>677</w:t>
        </w:r>
      </w:hyperlink>
      <w:r w:rsidRPr="007736BE">
        <w:rPr>
          <w:rStyle w:val="Textoennegrita"/>
          <w:b w:val="0"/>
          <w:bCs w:val="0"/>
          <w:i/>
          <w:iCs/>
          <w:color w:val="auto"/>
          <w:sz w:val="21"/>
          <w:szCs w:val="21"/>
        </w:rPr>
        <w:t> de 2011 por medio del cual se adoptan medidas para incentivar el uso del vehículo eléctrico en el Distrito Capital, se autoriza una operación piloto y se dictan otras disposiciones</w:t>
      </w:r>
      <w:r w:rsidRPr="007736BE">
        <w:rPr>
          <w:rStyle w:val="Textoennegrita"/>
          <w:b w:val="0"/>
          <w:bCs w:val="0"/>
          <w:i/>
          <w:iCs/>
          <w:color w:val="333333"/>
          <w:sz w:val="21"/>
          <w:szCs w:val="21"/>
        </w:rPr>
        <w:t>”</w:t>
      </w:r>
      <w:r w:rsidR="00CB2C0B">
        <w:rPr>
          <w:rStyle w:val="Textoennegrita"/>
          <w:b w:val="0"/>
          <w:bCs w:val="0"/>
          <w:i/>
          <w:iCs/>
          <w:color w:val="333333"/>
          <w:sz w:val="21"/>
          <w:szCs w:val="21"/>
        </w:rPr>
        <w:t xml:space="preserve"> </w:t>
      </w:r>
      <w:r w:rsidR="005D638B">
        <w:rPr>
          <w:rStyle w:val="Textoennegrita"/>
          <w:b w:val="0"/>
          <w:bCs w:val="0"/>
          <w:i/>
          <w:iCs/>
          <w:color w:val="333333"/>
          <w:sz w:val="21"/>
          <w:szCs w:val="21"/>
        </w:rPr>
        <w:t xml:space="preserve"> </w:t>
      </w:r>
    </w:p>
    <w:p w14:paraId="32BC5B6B" w14:textId="22627259" w:rsidR="005D638B" w:rsidRDefault="005D638B" w:rsidP="005D638B">
      <w:pPr>
        <w:pBdr>
          <w:top w:val="nil"/>
          <w:left w:val="nil"/>
          <w:bottom w:val="nil"/>
          <w:right w:val="nil"/>
          <w:between w:val="nil"/>
        </w:pBdr>
        <w:spacing w:before="240" w:after="240"/>
        <w:ind w:left="1080"/>
        <w:jc w:val="both"/>
        <w:rPr>
          <w:i/>
          <w:iCs/>
          <w:color w:val="auto"/>
          <w:sz w:val="22"/>
          <w:szCs w:val="22"/>
          <w:lang w:val="es-ES_tradnl"/>
        </w:rPr>
      </w:pPr>
      <w:r w:rsidRPr="005D638B">
        <w:rPr>
          <w:rStyle w:val="Textoennegrita"/>
          <w:color w:val="auto"/>
          <w:sz w:val="22"/>
          <w:szCs w:val="22"/>
        </w:rPr>
        <w:t>D</w:t>
      </w:r>
      <w:r w:rsidRPr="005D638B">
        <w:rPr>
          <w:b/>
          <w:bCs/>
          <w:color w:val="auto"/>
          <w:sz w:val="22"/>
          <w:szCs w:val="22"/>
        </w:rPr>
        <w:t>ECRETO 315 DE 2024 “</w:t>
      </w:r>
      <w:r w:rsidRPr="005D638B">
        <w:rPr>
          <w:i/>
          <w:iCs/>
          <w:color w:val="auto"/>
          <w:sz w:val="22"/>
          <w:szCs w:val="22"/>
          <w:lang w:val="es-ES_tradnl"/>
        </w:rPr>
        <w:t>Por medio del cual se reglamentan los artículos </w:t>
      </w:r>
      <w:hyperlink r:id="rId20" w:anchor="147" w:history="1">
        <w:r w:rsidRPr="005D638B">
          <w:rPr>
            <w:rStyle w:val="Hipervnculo"/>
            <w:i/>
            <w:iCs/>
            <w:color w:val="auto"/>
            <w:sz w:val="22"/>
            <w:szCs w:val="22"/>
            <w:lang w:val="es-ES_tradnl"/>
          </w:rPr>
          <w:t>147</w:t>
        </w:r>
      </w:hyperlink>
      <w:r w:rsidRPr="005D638B">
        <w:rPr>
          <w:i/>
          <w:iCs/>
          <w:color w:val="auto"/>
          <w:sz w:val="22"/>
          <w:szCs w:val="22"/>
          <w:lang w:val="es-ES_tradnl"/>
        </w:rPr>
        <w:t> y </w:t>
      </w:r>
      <w:hyperlink r:id="rId21" w:anchor="549" w:history="1">
        <w:r w:rsidRPr="005D638B">
          <w:rPr>
            <w:rStyle w:val="Hipervnculo"/>
            <w:i/>
            <w:iCs/>
            <w:color w:val="auto"/>
            <w:sz w:val="22"/>
            <w:szCs w:val="22"/>
            <w:lang w:val="es-ES_tradnl"/>
          </w:rPr>
          <w:t>549</w:t>
        </w:r>
      </w:hyperlink>
      <w:r w:rsidRPr="005D638B">
        <w:rPr>
          <w:i/>
          <w:iCs/>
          <w:color w:val="auto"/>
          <w:sz w:val="22"/>
          <w:szCs w:val="22"/>
          <w:lang w:val="es-ES_tradnl"/>
        </w:rPr>
        <w:t> del Decreto Distrital 555 de 2021, en lo que tiene que ver con el aprovechamiento económico del espacio público y la explotación económica de la infraestructura pública en el Distrito Capital, y se dictan otras disposiciones”</w:t>
      </w:r>
    </w:p>
    <w:p w14:paraId="1D35B730" w14:textId="77777777" w:rsidR="00094E37" w:rsidRPr="00094E37" w:rsidRDefault="00831CB9" w:rsidP="00094E37">
      <w:pPr>
        <w:pBdr>
          <w:top w:val="nil"/>
          <w:left w:val="nil"/>
          <w:bottom w:val="nil"/>
          <w:right w:val="nil"/>
          <w:between w:val="nil"/>
        </w:pBdr>
        <w:spacing w:before="240" w:after="240"/>
        <w:ind w:left="1080"/>
        <w:jc w:val="both"/>
        <w:rPr>
          <w:i/>
          <w:iCs/>
          <w:color w:val="auto"/>
          <w:sz w:val="21"/>
          <w:szCs w:val="21"/>
          <w:shd w:val="clear" w:color="auto" w:fill="FFFFFF"/>
        </w:rPr>
      </w:pPr>
      <w:r w:rsidRPr="00094E37">
        <w:rPr>
          <w:b/>
          <w:bCs/>
          <w:i/>
          <w:iCs/>
          <w:color w:val="auto"/>
          <w:sz w:val="21"/>
          <w:szCs w:val="21"/>
          <w:shd w:val="clear" w:color="auto" w:fill="FFFFFF"/>
        </w:rPr>
        <w:t>Artículo</w:t>
      </w:r>
      <w:r w:rsidRPr="00094E37">
        <w:rPr>
          <w:i/>
          <w:iCs/>
          <w:color w:val="auto"/>
          <w:sz w:val="21"/>
          <w:szCs w:val="21"/>
          <w:shd w:val="clear" w:color="auto" w:fill="FFFFFF"/>
        </w:rPr>
        <w:t> </w:t>
      </w:r>
      <w:r w:rsidRPr="00094E37">
        <w:rPr>
          <w:b/>
          <w:bCs/>
          <w:i/>
          <w:iCs/>
          <w:color w:val="auto"/>
          <w:sz w:val="21"/>
          <w:szCs w:val="21"/>
          <w:shd w:val="clear" w:color="auto" w:fill="FFFFFF"/>
        </w:rPr>
        <w:t>8.  Actividades de aprovechamiento económico permitidas en el espacio público.</w:t>
      </w:r>
      <w:r w:rsidRPr="00094E37">
        <w:rPr>
          <w:i/>
          <w:iCs/>
          <w:color w:val="auto"/>
          <w:sz w:val="21"/>
          <w:szCs w:val="21"/>
          <w:shd w:val="clear" w:color="auto" w:fill="FFFFFF"/>
        </w:rPr>
        <w:t> Las siguientes actividades son objeto de aprovechamiento económico en el espacio público:</w:t>
      </w:r>
      <w:r w:rsidR="00094E37" w:rsidRPr="00094E37">
        <w:rPr>
          <w:i/>
          <w:iCs/>
          <w:color w:val="auto"/>
          <w:sz w:val="21"/>
          <w:szCs w:val="21"/>
          <w:shd w:val="clear" w:color="auto" w:fill="FFFFFF"/>
        </w:rPr>
        <w:t xml:space="preserve"> </w:t>
      </w:r>
    </w:p>
    <w:p w14:paraId="7E46045B" w14:textId="58ECE45D" w:rsidR="00496A6C" w:rsidRDefault="00496A6C" w:rsidP="00094E37">
      <w:pPr>
        <w:pBdr>
          <w:top w:val="nil"/>
          <w:left w:val="nil"/>
          <w:bottom w:val="nil"/>
          <w:right w:val="nil"/>
          <w:between w:val="nil"/>
        </w:pBdr>
        <w:spacing w:before="240" w:after="240"/>
        <w:ind w:left="1080"/>
        <w:jc w:val="both"/>
        <w:rPr>
          <w:rFonts w:eastAsia="Times New Roman"/>
          <w:b/>
          <w:bCs/>
          <w:i/>
          <w:iCs/>
          <w:color w:val="333333"/>
          <w:sz w:val="21"/>
          <w:szCs w:val="21"/>
          <w:lang w:val="es-CO"/>
        </w:rPr>
      </w:pPr>
      <w:r w:rsidRPr="00FA27B6">
        <w:rPr>
          <w:noProof/>
          <w:lang w:val="es-CO"/>
        </w:rPr>
        <w:drawing>
          <wp:inline distT="0" distB="0" distL="0" distR="0" wp14:anchorId="1301A951" wp14:editId="41C9409F">
            <wp:extent cx="5215145" cy="2800350"/>
            <wp:effectExtent l="0" t="0" r="508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658" t="33501" r="28733" b="24849"/>
                    <a:stretch/>
                  </pic:blipFill>
                  <pic:spPr bwMode="auto">
                    <a:xfrm>
                      <a:off x="0" y="0"/>
                      <a:ext cx="5231300" cy="2809024"/>
                    </a:xfrm>
                    <a:prstGeom prst="rect">
                      <a:avLst/>
                    </a:prstGeom>
                    <a:ln>
                      <a:noFill/>
                    </a:ln>
                    <a:extLst>
                      <a:ext uri="{53640926-AAD7-44D8-BBD7-CCE9431645EC}">
                        <a14:shadowObscured xmlns:a14="http://schemas.microsoft.com/office/drawing/2010/main"/>
                      </a:ext>
                    </a:extLst>
                  </pic:spPr>
                </pic:pic>
              </a:graphicData>
            </a:graphic>
          </wp:inline>
        </w:drawing>
      </w:r>
    </w:p>
    <w:p w14:paraId="3A1CB480" w14:textId="77777777" w:rsidR="00496A6C" w:rsidRDefault="00496A6C" w:rsidP="00094E37">
      <w:pPr>
        <w:pBdr>
          <w:top w:val="nil"/>
          <w:left w:val="nil"/>
          <w:bottom w:val="nil"/>
          <w:right w:val="nil"/>
          <w:between w:val="nil"/>
        </w:pBdr>
        <w:spacing w:before="240" w:after="240"/>
        <w:ind w:left="1080"/>
        <w:jc w:val="both"/>
        <w:rPr>
          <w:rFonts w:eastAsia="Times New Roman"/>
          <w:b/>
          <w:bCs/>
          <w:i/>
          <w:iCs/>
          <w:color w:val="333333"/>
          <w:sz w:val="21"/>
          <w:szCs w:val="21"/>
          <w:lang w:val="es-CO"/>
        </w:rPr>
      </w:pPr>
    </w:p>
    <w:p w14:paraId="5479B5DB" w14:textId="77777777" w:rsidR="00496A6C" w:rsidRDefault="00496A6C" w:rsidP="00094E37">
      <w:pPr>
        <w:pBdr>
          <w:top w:val="nil"/>
          <w:left w:val="nil"/>
          <w:bottom w:val="nil"/>
          <w:right w:val="nil"/>
          <w:between w:val="nil"/>
        </w:pBdr>
        <w:spacing w:before="240" w:after="240"/>
        <w:ind w:left="1080"/>
        <w:jc w:val="both"/>
        <w:rPr>
          <w:rFonts w:eastAsia="Times New Roman"/>
          <w:b/>
          <w:bCs/>
          <w:i/>
          <w:iCs/>
          <w:color w:val="333333"/>
          <w:sz w:val="21"/>
          <w:szCs w:val="21"/>
          <w:lang w:val="es-CO"/>
        </w:rPr>
      </w:pPr>
    </w:p>
    <w:p w14:paraId="7A2BA366" w14:textId="77777777" w:rsidR="00496A6C" w:rsidRDefault="00496A6C" w:rsidP="00094E37">
      <w:pPr>
        <w:pBdr>
          <w:top w:val="nil"/>
          <w:left w:val="nil"/>
          <w:bottom w:val="nil"/>
          <w:right w:val="nil"/>
          <w:between w:val="nil"/>
        </w:pBdr>
        <w:spacing w:before="240" w:after="240"/>
        <w:ind w:left="1080"/>
        <w:jc w:val="both"/>
        <w:rPr>
          <w:rFonts w:eastAsia="Times New Roman"/>
          <w:b/>
          <w:bCs/>
          <w:i/>
          <w:iCs/>
          <w:color w:val="333333"/>
          <w:sz w:val="21"/>
          <w:szCs w:val="21"/>
          <w:lang w:val="es-CO"/>
        </w:rPr>
      </w:pPr>
    </w:p>
    <w:p w14:paraId="67BBA0B7" w14:textId="5C42650E" w:rsidR="00094E37" w:rsidRPr="00094E37" w:rsidRDefault="00094E37" w:rsidP="00094E37">
      <w:pPr>
        <w:pBdr>
          <w:top w:val="nil"/>
          <w:left w:val="nil"/>
          <w:bottom w:val="nil"/>
          <w:right w:val="nil"/>
          <w:between w:val="nil"/>
        </w:pBdr>
        <w:spacing w:before="240" w:after="240"/>
        <w:ind w:left="1080"/>
        <w:jc w:val="both"/>
        <w:rPr>
          <w:rFonts w:eastAsia="Times New Roman"/>
          <w:i/>
          <w:iCs/>
          <w:color w:val="333333"/>
          <w:sz w:val="21"/>
          <w:szCs w:val="21"/>
          <w:lang w:val="es-CO"/>
        </w:rPr>
      </w:pPr>
      <w:r w:rsidRPr="00094E37">
        <w:rPr>
          <w:rFonts w:eastAsia="Times New Roman"/>
          <w:b/>
          <w:bCs/>
          <w:i/>
          <w:iCs/>
          <w:color w:val="333333"/>
          <w:sz w:val="21"/>
          <w:szCs w:val="21"/>
          <w:lang w:val="es-CO"/>
        </w:rPr>
        <w:t>Artículo</w:t>
      </w:r>
      <w:r w:rsidRPr="00094E37">
        <w:rPr>
          <w:rFonts w:eastAsia="Times New Roman"/>
          <w:i/>
          <w:iCs/>
          <w:color w:val="333333"/>
          <w:sz w:val="21"/>
          <w:szCs w:val="21"/>
          <w:lang w:val="es-CO"/>
        </w:rPr>
        <w:t> </w:t>
      </w:r>
      <w:r w:rsidRPr="00094E37">
        <w:rPr>
          <w:rFonts w:eastAsia="Times New Roman"/>
          <w:b/>
          <w:bCs/>
          <w:i/>
          <w:iCs/>
          <w:color w:val="333333"/>
          <w:sz w:val="21"/>
          <w:szCs w:val="21"/>
          <w:lang w:val="es-CO"/>
        </w:rPr>
        <w:t>12. Entidades Administradoras de elementos del espacio público y actividades con aprovechamiento y explotación económica permitidas. </w:t>
      </w:r>
      <w:r w:rsidRPr="00094E37">
        <w:rPr>
          <w:rFonts w:eastAsia="Times New Roman"/>
          <w:i/>
          <w:iCs/>
          <w:color w:val="333333"/>
          <w:sz w:val="21"/>
          <w:szCs w:val="21"/>
          <w:lang w:val="es-CO"/>
        </w:rPr>
        <w:t xml:space="preserve"> Estas entidades son responsables de definir la disponibilidad de los espacios públicos a </w:t>
      </w:r>
      <w:r w:rsidRPr="00094E37">
        <w:rPr>
          <w:rFonts w:eastAsia="Times New Roman"/>
          <w:i/>
          <w:iCs/>
          <w:color w:val="333333"/>
          <w:sz w:val="21"/>
          <w:szCs w:val="21"/>
          <w:lang w:val="es-CO"/>
        </w:rPr>
        <w:lastRenderedPageBreak/>
        <w:t xml:space="preserve">su cargo para la realización de actividades, de acuerdo con las solicitudes que efectúen las Entidades Gestoras. </w:t>
      </w:r>
    </w:p>
    <w:p w14:paraId="64F4773C" w14:textId="4AB21A9D" w:rsidR="00094E37" w:rsidRPr="00094E37" w:rsidRDefault="00094E37" w:rsidP="00094E37">
      <w:pPr>
        <w:pBdr>
          <w:top w:val="nil"/>
          <w:left w:val="nil"/>
          <w:bottom w:val="nil"/>
          <w:right w:val="nil"/>
          <w:between w:val="nil"/>
        </w:pBdr>
        <w:spacing w:before="240" w:after="240"/>
        <w:ind w:left="1080"/>
        <w:jc w:val="both"/>
        <w:rPr>
          <w:rFonts w:eastAsia="Times New Roman"/>
          <w:i/>
          <w:iCs/>
          <w:color w:val="333333"/>
          <w:sz w:val="21"/>
          <w:szCs w:val="21"/>
          <w:lang w:val="es-CO"/>
        </w:rPr>
      </w:pPr>
      <w:r w:rsidRPr="00094E37">
        <w:rPr>
          <w:rFonts w:eastAsia="Times New Roman"/>
          <w:i/>
          <w:iCs/>
          <w:color w:val="333333"/>
          <w:sz w:val="21"/>
          <w:szCs w:val="21"/>
          <w:lang w:val="es-CO"/>
        </w:rPr>
        <w:t>Las entidades administradoras están facultadas para adelantar las actividades susceptibles de aprovechamiento económico permitidas en los elementos de espacio público a su cargo, sin requerir autorización de otra Entidad Gestora, siguiendo los lineamientos del respectivo protocolo que éstas adopten de conformidad con lo dispuesto en el presente decreto, exceptuando las actividades que tengan norma especial. A continuación, se relacionan las entidades administradoras y los elementos del espacio público a su cargo:</w:t>
      </w:r>
    </w:p>
    <w:p w14:paraId="7BCA95BF" w14:textId="110C415E" w:rsidR="00553CC5" w:rsidRDefault="00593BBE" w:rsidP="00593BBE">
      <w:pPr>
        <w:pBdr>
          <w:top w:val="nil"/>
          <w:left w:val="nil"/>
          <w:bottom w:val="nil"/>
          <w:right w:val="nil"/>
          <w:between w:val="nil"/>
        </w:pBdr>
        <w:spacing w:before="240" w:after="240"/>
        <w:rPr>
          <w:color w:val="auto"/>
          <w:sz w:val="22"/>
          <w:szCs w:val="22"/>
        </w:rPr>
      </w:pPr>
      <w:r>
        <w:rPr>
          <w:color w:val="auto"/>
          <w:sz w:val="22"/>
          <w:szCs w:val="22"/>
        </w:rPr>
        <w:t xml:space="preserve">                </w:t>
      </w:r>
      <w:r w:rsidR="00553CC5" w:rsidRPr="00553CC5">
        <w:rPr>
          <w:noProof/>
          <w:color w:val="auto"/>
          <w:sz w:val="22"/>
          <w:szCs w:val="22"/>
          <w:lang w:val="es-CO"/>
        </w:rPr>
        <w:drawing>
          <wp:inline distT="0" distB="0" distL="0" distR="0" wp14:anchorId="2046038B" wp14:editId="7B9E9894">
            <wp:extent cx="4287441" cy="49530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6131" t="25956" r="26866" b="64386"/>
                    <a:stretch/>
                  </pic:blipFill>
                  <pic:spPr bwMode="auto">
                    <a:xfrm>
                      <a:off x="0" y="0"/>
                      <a:ext cx="4294883" cy="496160"/>
                    </a:xfrm>
                    <a:prstGeom prst="rect">
                      <a:avLst/>
                    </a:prstGeom>
                    <a:ln>
                      <a:noFill/>
                    </a:ln>
                    <a:extLst>
                      <a:ext uri="{53640926-AAD7-44D8-BBD7-CCE9431645EC}">
                        <a14:shadowObscured xmlns:a14="http://schemas.microsoft.com/office/drawing/2010/main"/>
                      </a:ext>
                    </a:extLst>
                  </pic:spPr>
                </pic:pic>
              </a:graphicData>
            </a:graphic>
          </wp:inline>
        </w:drawing>
      </w:r>
    </w:p>
    <w:p w14:paraId="76A07AAD" w14:textId="6A0F1903" w:rsidR="00593BBE" w:rsidRPr="00593BBE" w:rsidRDefault="003D0C15" w:rsidP="00593BBE">
      <w:pPr>
        <w:pBdr>
          <w:top w:val="nil"/>
          <w:left w:val="nil"/>
          <w:bottom w:val="nil"/>
          <w:right w:val="nil"/>
          <w:between w:val="nil"/>
        </w:pBdr>
        <w:spacing w:before="240" w:after="240"/>
        <w:ind w:left="1080"/>
        <w:rPr>
          <w:color w:val="auto"/>
          <w:sz w:val="16"/>
          <w:szCs w:val="16"/>
        </w:rPr>
      </w:pPr>
      <w:r>
        <w:rPr>
          <w:color w:val="auto"/>
          <w:sz w:val="16"/>
          <w:szCs w:val="16"/>
        </w:rPr>
        <w:t xml:space="preserve">Fuente: </w:t>
      </w:r>
      <w:r w:rsidR="00593BBE" w:rsidRPr="00593BBE">
        <w:rPr>
          <w:color w:val="auto"/>
          <w:sz w:val="16"/>
          <w:szCs w:val="16"/>
        </w:rPr>
        <w:t>Secretaría Distrital de Movilidad</w:t>
      </w:r>
      <w:r w:rsidR="00593BBE">
        <w:rPr>
          <w:color w:val="auto"/>
          <w:sz w:val="16"/>
          <w:szCs w:val="16"/>
        </w:rPr>
        <w:t xml:space="preserve">     Malla vial</w:t>
      </w:r>
    </w:p>
    <w:p w14:paraId="6D2E2151" w14:textId="238F3FA2" w:rsidR="00447A8D" w:rsidRDefault="00447A8D" w:rsidP="00447A8D">
      <w:pPr>
        <w:jc w:val="center"/>
        <w:rPr>
          <w:lang w:val="es-CO"/>
        </w:rPr>
      </w:pPr>
      <w:r>
        <w:rPr>
          <w:lang w:val="es-CO"/>
        </w:rPr>
        <w:t xml:space="preserve">       </w:t>
      </w:r>
      <w:r w:rsidR="00553CC5">
        <w:rPr>
          <w:lang w:val="es-CO"/>
        </w:rPr>
        <w:t xml:space="preserve">     </w:t>
      </w:r>
      <w:r>
        <w:rPr>
          <w:lang w:val="es-CO"/>
        </w:rPr>
        <w:t xml:space="preserve">  </w:t>
      </w:r>
      <w:r w:rsidRPr="00447A8D">
        <w:rPr>
          <w:noProof/>
          <w:lang w:val="es-CO"/>
        </w:rPr>
        <w:drawing>
          <wp:inline distT="0" distB="0" distL="0" distR="0" wp14:anchorId="4A893D06" wp14:editId="706A17EC">
            <wp:extent cx="3605864" cy="1940560"/>
            <wp:effectExtent l="0" t="0" r="0" b="254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7150" t="46479" r="28394" b="10965"/>
                    <a:stretch/>
                  </pic:blipFill>
                  <pic:spPr bwMode="auto">
                    <a:xfrm>
                      <a:off x="0" y="0"/>
                      <a:ext cx="3619992" cy="1948163"/>
                    </a:xfrm>
                    <a:prstGeom prst="rect">
                      <a:avLst/>
                    </a:prstGeom>
                    <a:ln>
                      <a:noFill/>
                    </a:ln>
                    <a:extLst>
                      <a:ext uri="{53640926-AAD7-44D8-BBD7-CCE9431645EC}">
                        <a14:shadowObscured xmlns:a14="http://schemas.microsoft.com/office/drawing/2010/main"/>
                      </a:ext>
                    </a:extLst>
                  </pic:spPr>
                </pic:pic>
              </a:graphicData>
            </a:graphic>
          </wp:inline>
        </w:drawing>
      </w:r>
    </w:p>
    <w:p w14:paraId="4988EE90" w14:textId="1604EAC2" w:rsidR="00593BBE" w:rsidRDefault="00593BBE" w:rsidP="00447A8D">
      <w:pPr>
        <w:jc w:val="center"/>
        <w:rPr>
          <w:lang w:val="es-CO"/>
        </w:rPr>
      </w:pPr>
    </w:p>
    <w:p w14:paraId="55AECB8C" w14:textId="2DC3A71B" w:rsidR="00322264" w:rsidRDefault="00322264" w:rsidP="00447A8D">
      <w:pPr>
        <w:jc w:val="center"/>
        <w:rPr>
          <w:lang w:val="es-CO"/>
        </w:rPr>
      </w:pPr>
    </w:p>
    <w:p w14:paraId="45EE8A34" w14:textId="6B38CD19" w:rsidR="00322264" w:rsidRDefault="00322264" w:rsidP="00447A8D">
      <w:pPr>
        <w:jc w:val="center"/>
        <w:rPr>
          <w:lang w:val="es-CO"/>
        </w:rPr>
      </w:pPr>
    </w:p>
    <w:p w14:paraId="7D211A9C" w14:textId="7A06CD7A" w:rsidR="00322264" w:rsidRDefault="00322264" w:rsidP="00447A8D">
      <w:pPr>
        <w:jc w:val="center"/>
        <w:rPr>
          <w:lang w:val="es-CO"/>
        </w:rPr>
      </w:pPr>
    </w:p>
    <w:p w14:paraId="7205B66E" w14:textId="3A307141" w:rsidR="00322264" w:rsidRDefault="00322264" w:rsidP="00447A8D">
      <w:pPr>
        <w:jc w:val="center"/>
        <w:rPr>
          <w:lang w:val="es-CO"/>
        </w:rPr>
      </w:pPr>
      <w:r w:rsidRPr="00322264">
        <w:rPr>
          <w:noProof/>
          <w:lang w:val="es-CO"/>
        </w:rPr>
        <w:lastRenderedPageBreak/>
        <w:drawing>
          <wp:inline distT="0" distB="0" distL="0" distR="0" wp14:anchorId="3857EDF2" wp14:editId="64491F39">
            <wp:extent cx="4133850" cy="2386713"/>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6979" t="27767" r="28055" b="26056"/>
                    <a:stretch/>
                  </pic:blipFill>
                  <pic:spPr bwMode="auto">
                    <a:xfrm>
                      <a:off x="0" y="0"/>
                      <a:ext cx="4158955" cy="2401207"/>
                    </a:xfrm>
                    <a:prstGeom prst="rect">
                      <a:avLst/>
                    </a:prstGeom>
                    <a:ln>
                      <a:noFill/>
                    </a:ln>
                    <a:extLst>
                      <a:ext uri="{53640926-AAD7-44D8-BBD7-CCE9431645EC}">
                        <a14:shadowObscured xmlns:a14="http://schemas.microsoft.com/office/drawing/2010/main"/>
                      </a:ext>
                    </a:extLst>
                  </pic:spPr>
                </pic:pic>
              </a:graphicData>
            </a:graphic>
          </wp:inline>
        </w:drawing>
      </w:r>
    </w:p>
    <w:p w14:paraId="6F759850" w14:textId="0D611CC4" w:rsidR="00193141" w:rsidRDefault="00193141" w:rsidP="00447A8D">
      <w:pPr>
        <w:jc w:val="center"/>
        <w:rPr>
          <w:lang w:val="es-CO"/>
        </w:rPr>
      </w:pPr>
    </w:p>
    <w:p w14:paraId="61994DAA" w14:textId="51455104" w:rsidR="00193141" w:rsidRDefault="00193141" w:rsidP="00447A8D">
      <w:pPr>
        <w:jc w:val="center"/>
        <w:rPr>
          <w:lang w:val="es-CO"/>
        </w:rPr>
      </w:pPr>
    </w:p>
    <w:p w14:paraId="6B41F39F" w14:textId="5C2C0D8D" w:rsidR="00193141" w:rsidRDefault="00193141" w:rsidP="00447A8D">
      <w:pPr>
        <w:jc w:val="center"/>
        <w:rPr>
          <w:lang w:val="es-CO"/>
        </w:rPr>
      </w:pPr>
    </w:p>
    <w:p w14:paraId="2110BE8E" w14:textId="21C9B3B0" w:rsidR="00193141" w:rsidRPr="005D638B" w:rsidRDefault="00193141" w:rsidP="00447A8D">
      <w:pPr>
        <w:jc w:val="center"/>
        <w:rPr>
          <w:lang w:val="es-CO"/>
        </w:rPr>
      </w:pPr>
      <w:r w:rsidRPr="00193141">
        <w:rPr>
          <w:noProof/>
          <w:lang w:val="es-CO"/>
        </w:rPr>
        <w:drawing>
          <wp:inline distT="0" distB="0" distL="0" distR="0" wp14:anchorId="51FF3430" wp14:editId="43367D68">
            <wp:extent cx="3848100" cy="3691904"/>
            <wp:effectExtent l="0" t="0" r="0" b="381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27319" t="16298" r="26697" b="5231"/>
                    <a:stretch/>
                  </pic:blipFill>
                  <pic:spPr bwMode="auto">
                    <a:xfrm>
                      <a:off x="0" y="0"/>
                      <a:ext cx="3859595" cy="3702932"/>
                    </a:xfrm>
                    <a:prstGeom prst="rect">
                      <a:avLst/>
                    </a:prstGeom>
                    <a:ln>
                      <a:noFill/>
                    </a:ln>
                    <a:extLst>
                      <a:ext uri="{53640926-AAD7-44D8-BBD7-CCE9431645EC}">
                        <a14:shadowObscured xmlns:a14="http://schemas.microsoft.com/office/drawing/2010/main"/>
                      </a:ext>
                    </a:extLst>
                  </pic:spPr>
                </pic:pic>
              </a:graphicData>
            </a:graphic>
          </wp:inline>
        </w:drawing>
      </w:r>
    </w:p>
    <w:p w14:paraId="391F26F9" w14:textId="77777777" w:rsidR="00B70C7E" w:rsidRDefault="00B70C7E" w:rsidP="006136A1">
      <w:pPr>
        <w:pBdr>
          <w:top w:val="nil"/>
          <w:left w:val="nil"/>
          <w:bottom w:val="nil"/>
          <w:right w:val="nil"/>
          <w:between w:val="nil"/>
        </w:pBdr>
        <w:spacing w:before="240" w:after="240"/>
        <w:ind w:left="1080"/>
        <w:jc w:val="both"/>
        <w:rPr>
          <w:rFonts w:eastAsia="Times New Roman"/>
          <w:b/>
          <w:bCs/>
          <w:color w:val="auto"/>
          <w:sz w:val="21"/>
          <w:szCs w:val="21"/>
          <w:lang w:val="es-CO"/>
        </w:rPr>
      </w:pPr>
    </w:p>
    <w:p w14:paraId="5872652C" w14:textId="7B4FA2A2" w:rsidR="006136A1" w:rsidRDefault="00CB2C0B" w:rsidP="006136A1">
      <w:pPr>
        <w:pBdr>
          <w:top w:val="nil"/>
          <w:left w:val="nil"/>
          <w:bottom w:val="nil"/>
          <w:right w:val="nil"/>
          <w:between w:val="nil"/>
        </w:pBdr>
        <w:spacing w:before="240" w:after="240"/>
        <w:ind w:left="1080"/>
        <w:jc w:val="both"/>
        <w:rPr>
          <w:rFonts w:eastAsia="Times New Roman"/>
          <w:i/>
          <w:iCs/>
          <w:color w:val="auto"/>
          <w:sz w:val="21"/>
          <w:szCs w:val="21"/>
          <w:lang w:val="es-CO"/>
        </w:rPr>
      </w:pPr>
      <w:r w:rsidRPr="00CB2C0B">
        <w:rPr>
          <w:rFonts w:eastAsia="Times New Roman"/>
          <w:b/>
          <w:bCs/>
          <w:color w:val="auto"/>
          <w:sz w:val="21"/>
          <w:szCs w:val="21"/>
          <w:lang w:val="es-CO"/>
        </w:rPr>
        <w:lastRenderedPageBreak/>
        <w:t>RESOLUCIÓN 324 DE 2012</w:t>
      </w:r>
      <w:r w:rsidRPr="00CB2C0B">
        <w:rPr>
          <w:rFonts w:ascii="Helvetica" w:eastAsia="Times New Roman" w:hAnsi="Helvetica" w:cs="Times New Roman"/>
          <w:color w:val="333333"/>
          <w:sz w:val="21"/>
          <w:szCs w:val="21"/>
          <w:lang w:val="es-CO"/>
        </w:rPr>
        <w:t>"</w:t>
      </w:r>
      <w:r w:rsidRPr="00CB2C0B">
        <w:rPr>
          <w:rFonts w:eastAsia="Times New Roman"/>
          <w:i/>
          <w:iCs/>
          <w:color w:val="auto"/>
          <w:sz w:val="21"/>
          <w:szCs w:val="21"/>
          <w:lang w:val="es-CO"/>
        </w:rPr>
        <w:t>Por la cual se asignan los derechos de matrícula temporal de vehículos eléctricos de servicio público individual tipo taxi para la realización de la operación piloto autorizada en los Decretos Distritales 677 de 2011 y 407 de 2012".</w:t>
      </w:r>
      <w:r w:rsidR="006136A1">
        <w:rPr>
          <w:rFonts w:eastAsia="Times New Roman"/>
          <w:i/>
          <w:iCs/>
          <w:color w:val="auto"/>
          <w:sz w:val="21"/>
          <w:szCs w:val="21"/>
          <w:lang w:val="es-CO"/>
        </w:rPr>
        <w:t xml:space="preserve"> </w:t>
      </w:r>
    </w:p>
    <w:p w14:paraId="4B0DDC93" w14:textId="2EDE2ACC" w:rsidR="006136A1" w:rsidRPr="006136A1" w:rsidRDefault="006136A1" w:rsidP="006136A1">
      <w:pPr>
        <w:pBdr>
          <w:top w:val="nil"/>
          <w:left w:val="nil"/>
          <w:bottom w:val="nil"/>
          <w:right w:val="nil"/>
          <w:between w:val="nil"/>
        </w:pBdr>
        <w:spacing w:before="240" w:after="240"/>
        <w:ind w:left="1080"/>
        <w:jc w:val="both"/>
        <w:rPr>
          <w:rFonts w:eastAsia="Times New Roman"/>
          <w:color w:val="auto"/>
          <w:sz w:val="22"/>
          <w:szCs w:val="22"/>
          <w:lang w:val="es-CO"/>
        </w:rPr>
      </w:pPr>
      <w:r w:rsidRPr="006136A1">
        <w:rPr>
          <w:rFonts w:eastAsia="Times New Roman"/>
          <w:b/>
          <w:bCs/>
          <w:color w:val="auto"/>
          <w:sz w:val="22"/>
          <w:szCs w:val="22"/>
          <w:lang w:val="es-CO"/>
        </w:rPr>
        <w:t>RESOLUCIÓN 149772 DE 2023</w:t>
      </w:r>
      <w:r>
        <w:rPr>
          <w:rFonts w:eastAsia="Times New Roman"/>
          <w:b/>
          <w:bCs/>
          <w:color w:val="333333"/>
          <w:lang w:val="es-CO"/>
        </w:rPr>
        <w:t xml:space="preserve"> “</w:t>
      </w:r>
      <w:r w:rsidRPr="006136A1">
        <w:rPr>
          <w:rFonts w:eastAsia="Times New Roman"/>
          <w:i/>
          <w:iCs/>
          <w:color w:val="auto"/>
          <w:sz w:val="22"/>
          <w:szCs w:val="22"/>
          <w:lang w:val="es-CO"/>
        </w:rPr>
        <w:t>Por la cual se adopta el protocolo general para el aprovechamiento económico del espacio público para la actividad de recarga de vehículos eléctricos y se establecen otras disposiciones</w:t>
      </w:r>
    </w:p>
    <w:p w14:paraId="1D447B6D" w14:textId="683B35E1" w:rsidR="00412BC4" w:rsidRDefault="00412BC4" w:rsidP="00412BC4">
      <w:pPr>
        <w:pStyle w:val="NormalWeb"/>
        <w:shd w:val="clear" w:color="auto" w:fill="FFFFFF"/>
        <w:spacing w:before="0" w:beforeAutospacing="0" w:after="150" w:afterAutospacing="0"/>
        <w:ind w:left="1080"/>
        <w:jc w:val="both"/>
        <w:rPr>
          <w:rFonts w:ascii="Arial" w:hAnsi="Arial" w:cs="Arial"/>
          <w:b/>
          <w:bCs/>
          <w:sz w:val="21"/>
          <w:szCs w:val="21"/>
        </w:rPr>
      </w:pPr>
      <w:r>
        <w:rPr>
          <w:rFonts w:ascii="Arial" w:hAnsi="Arial" w:cs="Arial"/>
          <w:b/>
          <w:bCs/>
          <w:sz w:val="21"/>
          <w:szCs w:val="21"/>
        </w:rPr>
        <w:t>Plan de Gestión de la Calidad del Aire Bogotá 2030</w:t>
      </w:r>
    </w:p>
    <w:p w14:paraId="14A4CA22" w14:textId="77777777" w:rsidR="00412BC4" w:rsidRPr="00634209" w:rsidRDefault="00412BC4" w:rsidP="00412BC4">
      <w:pPr>
        <w:pStyle w:val="NormalWeb"/>
        <w:shd w:val="clear" w:color="auto" w:fill="FFFFFF"/>
        <w:spacing w:before="0" w:beforeAutospacing="0" w:after="150" w:afterAutospacing="0"/>
        <w:ind w:left="1080"/>
        <w:jc w:val="both"/>
        <w:rPr>
          <w:rFonts w:ascii="Arial" w:hAnsi="Arial" w:cs="Arial"/>
          <w:b/>
          <w:bCs/>
          <w:sz w:val="21"/>
          <w:szCs w:val="21"/>
        </w:rPr>
      </w:pPr>
      <w:r>
        <w:rPr>
          <w:rFonts w:ascii="Arial" w:hAnsi="Arial" w:cs="Arial"/>
          <w:b/>
          <w:bCs/>
          <w:sz w:val="21"/>
          <w:szCs w:val="21"/>
        </w:rPr>
        <w:t>Plan de Acción Climática 2020 - 2050</w:t>
      </w:r>
    </w:p>
    <w:p w14:paraId="74EA0174" w14:textId="77777777" w:rsidR="0021571D" w:rsidRDefault="0021571D">
      <w:pPr>
        <w:jc w:val="both"/>
        <w:rPr>
          <w:sz w:val="22"/>
          <w:szCs w:val="22"/>
        </w:rPr>
      </w:pPr>
    </w:p>
    <w:p w14:paraId="5046A9EA" w14:textId="77777777" w:rsidR="007A63D1" w:rsidRDefault="007A63D1" w:rsidP="007A63D1">
      <w:pPr>
        <w:spacing w:before="240" w:after="240"/>
        <w:jc w:val="both"/>
        <w:rPr>
          <w:b/>
          <w:sz w:val="22"/>
          <w:szCs w:val="22"/>
          <w:highlight w:val="white"/>
        </w:rPr>
      </w:pPr>
      <w:r>
        <w:rPr>
          <w:b/>
          <w:sz w:val="22"/>
          <w:szCs w:val="22"/>
          <w:highlight w:val="white"/>
        </w:rPr>
        <w:t>5. JURISPRUDENCIA</w:t>
      </w:r>
    </w:p>
    <w:p w14:paraId="60A5541B" w14:textId="52817D0F" w:rsidR="007A63D1" w:rsidRDefault="00325AFA" w:rsidP="00965BA9">
      <w:pPr>
        <w:spacing w:before="240" w:after="240"/>
        <w:jc w:val="both"/>
        <w:rPr>
          <w:sz w:val="22"/>
          <w:szCs w:val="22"/>
          <w:highlight w:val="white"/>
        </w:rPr>
      </w:pPr>
      <w:r w:rsidRPr="00325AFA">
        <w:rPr>
          <w:sz w:val="22"/>
          <w:szCs w:val="22"/>
          <w:highlight w:val="white"/>
        </w:rPr>
        <w:t xml:space="preserve">Dada la importancia del tema, </w:t>
      </w:r>
      <w:r w:rsidR="00965BA9">
        <w:rPr>
          <w:sz w:val="22"/>
          <w:szCs w:val="22"/>
          <w:highlight w:val="white"/>
        </w:rPr>
        <w:t>se cita una jurisprudencia de la Corte Constitucional sobre el servicio público de transporte, la importancia de este:</w:t>
      </w:r>
    </w:p>
    <w:p w14:paraId="7513FD46" w14:textId="1D7574FB" w:rsidR="00965BA9" w:rsidRPr="00552A7F" w:rsidRDefault="00965BA9" w:rsidP="007E6014">
      <w:pPr>
        <w:widowControl w:val="0"/>
        <w:shd w:val="clear" w:color="auto" w:fill="FFFFFF"/>
        <w:suppressAutoHyphens/>
        <w:autoSpaceDN w:val="0"/>
        <w:spacing w:after="160" w:line="259" w:lineRule="auto"/>
        <w:ind w:left="360"/>
        <w:jc w:val="both"/>
        <w:textAlignment w:val="baseline"/>
        <w:rPr>
          <w:rFonts w:ascii="Times New Roman" w:hAnsi="Times New Roman"/>
          <w:i/>
          <w:iCs/>
          <w:color w:val="auto"/>
          <w:sz w:val="22"/>
          <w:szCs w:val="22"/>
          <w:lang w:val="es-CO"/>
        </w:rPr>
      </w:pPr>
      <w:r>
        <w:rPr>
          <w:rStyle w:val="Refdenotaalpie"/>
          <w:rFonts w:asciiTheme="minorBidi" w:eastAsiaTheme="minorEastAsia" w:hAnsiTheme="minorBidi" w:cstheme="minorBidi"/>
          <w:bCs/>
          <w:color w:val="auto"/>
          <w:sz w:val="22"/>
          <w:szCs w:val="22"/>
          <w:lang w:val="es-CO" w:bidi="he-IL"/>
        </w:rPr>
        <w:footnoteReference w:id="5"/>
      </w:r>
      <w:r>
        <w:rPr>
          <w:i/>
          <w:iCs/>
          <w:color w:val="333333"/>
          <w:sz w:val="22"/>
          <w:szCs w:val="22"/>
        </w:rPr>
        <w:t>“</w:t>
      </w:r>
      <w:r w:rsidRPr="00552A7F">
        <w:rPr>
          <w:i/>
          <w:iCs/>
          <w:color w:val="auto"/>
          <w:sz w:val="22"/>
          <w:szCs w:val="22"/>
        </w:rPr>
        <w:t>El servicio público de transporte adquiere dicho carácter porque su finalidad es prestar a la comunidad, en general, la posibilidad de trasladarse de un lugar a otro cambio de una contraprestación, lo cual, conforme a la Ley </w:t>
      </w:r>
      <w:hyperlink r:id="rId27" w:history="1">
        <w:r w:rsidRPr="00552A7F">
          <w:rPr>
            <w:rStyle w:val="Hipervnculo"/>
            <w:rFonts w:cs="Arial"/>
            <w:i/>
            <w:iCs/>
            <w:color w:val="auto"/>
            <w:sz w:val="22"/>
            <w:szCs w:val="22"/>
          </w:rPr>
          <w:t>105</w:t>
        </w:r>
      </w:hyperlink>
      <w:r w:rsidRPr="00552A7F">
        <w:rPr>
          <w:i/>
          <w:iCs/>
          <w:color w:val="auto"/>
          <w:sz w:val="22"/>
          <w:szCs w:val="22"/>
        </w:rPr>
        <w:t> de 1993</w:t>
      </w:r>
      <w:bookmarkStart w:id="4" w:name="_ednref15"/>
      <w:r w:rsidRPr="00552A7F">
        <w:rPr>
          <w:i/>
          <w:iCs/>
          <w:color w:val="auto"/>
          <w:sz w:val="22"/>
          <w:szCs w:val="22"/>
        </w:rPr>
        <w:fldChar w:fldCharType="begin"/>
      </w:r>
      <w:r w:rsidRPr="00552A7F">
        <w:rPr>
          <w:i/>
          <w:iCs/>
          <w:color w:val="auto"/>
          <w:sz w:val="22"/>
          <w:szCs w:val="22"/>
        </w:rPr>
        <w:instrText xml:space="preserve"> HYPERLINK "https://www.alcaldiabogota.gov.co/sisjur/normas/Norma1.jsp?i=71408&amp;dt=S" \l "_edn15" \o "" </w:instrText>
      </w:r>
      <w:r w:rsidRPr="00552A7F">
        <w:rPr>
          <w:i/>
          <w:iCs/>
          <w:color w:val="auto"/>
          <w:sz w:val="22"/>
          <w:szCs w:val="22"/>
        </w:rPr>
        <w:fldChar w:fldCharType="separate"/>
      </w:r>
      <w:r w:rsidRPr="00552A7F">
        <w:rPr>
          <w:rStyle w:val="Refdenotaalfinal"/>
          <w:i/>
          <w:iCs/>
          <w:color w:val="auto"/>
          <w:sz w:val="22"/>
          <w:szCs w:val="22"/>
          <w:vertAlign w:val="superscript"/>
        </w:rPr>
        <w:t>[15]</w:t>
      </w:r>
      <w:r w:rsidRPr="00552A7F">
        <w:rPr>
          <w:i/>
          <w:iCs/>
          <w:color w:val="auto"/>
          <w:sz w:val="22"/>
          <w:szCs w:val="22"/>
        </w:rPr>
        <w:fldChar w:fldCharType="end"/>
      </w:r>
      <w:bookmarkEnd w:id="4"/>
      <w:r w:rsidRPr="00552A7F">
        <w:rPr>
          <w:i/>
          <w:iCs/>
          <w:color w:val="auto"/>
          <w:sz w:val="22"/>
          <w:szCs w:val="22"/>
        </w:rPr>
        <w:t>,  debe darse “en condiciones de libertad de acceso, calidad y seguridad de los usuarios (…)”.</w:t>
      </w:r>
    </w:p>
    <w:p w14:paraId="1AE849A3" w14:textId="77777777" w:rsidR="00965BA9" w:rsidRPr="00552A7F" w:rsidRDefault="00965BA9" w:rsidP="00965BA9">
      <w:pPr>
        <w:shd w:val="clear" w:color="auto" w:fill="FFFFFF"/>
        <w:jc w:val="both"/>
        <w:rPr>
          <w:i/>
          <w:iCs/>
          <w:color w:val="auto"/>
          <w:sz w:val="22"/>
          <w:szCs w:val="22"/>
        </w:rPr>
      </w:pPr>
      <w:r w:rsidRPr="00552A7F">
        <w:rPr>
          <w:i/>
          <w:iCs/>
          <w:color w:val="auto"/>
          <w:sz w:val="22"/>
          <w:szCs w:val="22"/>
        </w:rPr>
        <w:t> </w:t>
      </w:r>
    </w:p>
    <w:p w14:paraId="5C5DB892" w14:textId="77777777" w:rsidR="00965BA9" w:rsidRPr="00552A7F" w:rsidRDefault="00965BA9" w:rsidP="00965BA9">
      <w:pPr>
        <w:shd w:val="clear" w:color="auto" w:fill="FFFFFF"/>
        <w:jc w:val="both"/>
        <w:rPr>
          <w:i/>
          <w:iCs/>
          <w:color w:val="auto"/>
          <w:sz w:val="22"/>
          <w:szCs w:val="22"/>
        </w:rPr>
      </w:pPr>
      <w:r w:rsidRPr="00552A7F">
        <w:rPr>
          <w:i/>
          <w:iCs/>
          <w:color w:val="auto"/>
          <w:sz w:val="22"/>
          <w:szCs w:val="22"/>
        </w:rPr>
        <w:t>En igual sentido, el artículo </w:t>
      </w:r>
      <w:hyperlink r:id="rId28" w:anchor="5" w:history="1">
        <w:r w:rsidRPr="00552A7F">
          <w:rPr>
            <w:rStyle w:val="Hipervnculo"/>
            <w:rFonts w:cs="Arial"/>
            <w:i/>
            <w:iCs/>
            <w:color w:val="auto"/>
            <w:sz w:val="22"/>
            <w:szCs w:val="22"/>
          </w:rPr>
          <w:t>5</w:t>
        </w:r>
      </w:hyperlink>
      <w:r w:rsidRPr="00552A7F">
        <w:rPr>
          <w:i/>
          <w:iCs/>
          <w:color w:val="auto"/>
          <w:sz w:val="22"/>
          <w:szCs w:val="22"/>
        </w:rPr>
        <w:t> de la Ley 336 de 1996</w:t>
      </w:r>
      <w:bookmarkStart w:id="5" w:name="_ednref16"/>
      <w:r w:rsidRPr="00552A7F">
        <w:rPr>
          <w:i/>
          <w:iCs/>
          <w:color w:val="auto"/>
          <w:sz w:val="22"/>
          <w:szCs w:val="22"/>
        </w:rPr>
        <w:fldChar w:fldCharType="begin"/>
      </w:r>
      <w:r w:rsidRPr="00552A7F">
        <w:rPr>
          <w:i/>
          <w:iCs/>
          <w:color w:val="auto"/>
          <w:sz w:val="22"/>
          <w:szCs w:val="22"/>
        </w:rPr>
        <w:instrText xml:space="preserve"> HYPERLINK "https://www.alcaldiabogota.gov.co/sisjur/normas/Norma1.jsp?i=71408&amp;dt=S" \l "_edn16" \o "" </w:instrText>
      </w:r>
      <w:r w:rsidRPr="00552A7F">
        <w:rPr>
          <w:i/>
          <w:iCs/>
          <w:color w:val="auto"/>
          <w:sz w:val="22"/>
          <w:szCs w:val="22"/>
        </w:rPr>
        <w:fldChar w:fldCharType="separate"/>
      </w:r>
      <w:r w:rsidRPr="00552A7F">
        <w:rPr>
          <w:rStyle w:val="Refdenotaalfinal"/>
          <w:i/>
          <w:iCs/>
          <w:color w:val="auto"/>
          <w:sz w:val="22"/>
          <w:szCs w:val="22"/>
          <w:vertAlign w:val="superscript"/>
        </w:rPr>
        <w:t>[16]</w:t>
      </w:r>
      <w:r w:rsidRPr="00552A7F">
        <w:rPr>
          <w:i/>
          <w:iCs/>
          <w:color w:val="auto"/>
          <w:sz w:val="22"/>
          <w:szCs w:val="22"/>
        </w:rPr>
        <w:fldChar w:fldCharType="end"/>
      </w:r>
      <w:bookmarkEnd w:id="5"/>
      <w:r w:rsidRPr="00552A7F">
        <w:rPr>
          <w:i/>
          <w:iCs/>
          <w:color w:val="auto"/>
          <w:sz w:val="22"/>
          <w:szCs w:val="22"/>
        </w:rPr>
        <w:t> señala que el servicio público de transporte estará bajo la regulación del Estado, donde debe primar el “interés general sobre el particular, en cuanto a la garantía de la prestación del servicio y a la protección de los usuarios.</w:t>
      </w:r>
    </w:p>
    <w:p w14:paraId="127EA863" w14:textId="77777777" w:rsidR="00965BA9" w:rsidRPr="00552A7F" w:rsidRDefault="00965BA9" w:rsidP="00965BA9">
      <w:pPr>
        <w:shd w:val="clear" w:color="auto" w:fill="FFFFFF"/>
        <w:jc w:val="both"/>
        <w:rPr>
          <w:i/>
          <w:iCs/>
          <w:color w:val="auto"/>
          <w:sz w:val="22"/>
          <w:szCs w:val="22"/>
        </w:rPr>
      </w:pPr>
    </w:p>
    <w:p w14:paraId="200E8E4C" w14:textId="77777777" w:rsidR="00965BA9" w:rsidRDefault="00965BA9" w:rsidP="00965BA9">
      <w:pPr>
        <w:shd w:val="clear" w:color="auto" w:fill="FFFFFF"/>
        <w:jc w:val="both"/>
        <w:rPr>
          <w:i/>
          <w:iCs/>
          <w:color w:val="333333"/>
          <w:sz w:val="22"/>
          <w:szCs w:val="22"/>
        </w:rPr>
      </w:pPr>
      <w:r w:rsidRPr="00DF14F3">
        <w:rPr>
          <w:i/>
          <w:iCs/>
          <w:color w:val="auto"/>
          <w:sz w:val="22"/>
          <w:szCs w:val="22"/>
          <w:shd w:val="clear" w:color="auto" w:fill="FFFFFF"/>
        </w:rPr>
        <w:t xml:space="preserve">Sin embargo, debe tenerse en cuenta que por ser el transporte público un servicio de carácter esencial, debe estar sujeto a la regulación por parte del Estado y, en donde, además, deberá prevalecer el interés general sobre el particular. En tal sentido, las reglas que estén dirigidas a definir la forma en que será prestado el servicio público de transporte deben estar encaminadas a que se garantice, entre otros aspectos, la seguridad de la comunidad, pues precisamente se trata de un servicio del cual pueden hacer uso todos los ciudadanos, razón que sustenta el hecho de que el ordenamiento jurídico exija ciertos requisitos mínimos para que las empresas que pretendan realizar dicha actividad puedan hacerlo en pro del mencionado interés general. Estos lineamientos deben ser definidos por el Ministerio de Transporte que como autoridad suprema de tránsito le </w:t>
      </w:r>
      <w:r w:rsidRPr="00DF14F3">
        <w:rPr>
          <w:i/>
          <w:iCs/>
          <w:color w:val="auto"/>
          <w:sz w:val="22"/>
          <w:szCs w:val="22"/>
          <w:shd w:val="clear" w:color="auto" w:fill="FFFFFF"/>
        </w:rPr>
        <w:lastRenderedPageBreak/>
        <w:t>corresponde “orientar, vigilar e inspeccionar la ejecución de la política nacional en materia de tránsito</w:t>
      </w:r>
      <w:r>
        <w:rPr>
          <w:i/>
          <w:iCs/>
          <w:color w:val="333333"/>
          <w:shd w:val="clear" w:color="auto" w:fill="FFFFFF"/>
        </w:rPr>
        <w:t>”</w:t>
      </w:r>
      <w:r>
        <w:rPr>
          <w:color w:val="333333"/>
          <w:shd w:val="clear" w:color="auto" w:fill="FFFFFF"/>
        </w:rPr>
        <w:t>.</w:t>
      </w:r>
    </w:p>
    <w:p w14:paraId="6975B327" w14:textId="7D881EDE" w:rsidR="00965BA9" w:rsidRDefault="00965BA9" w:rsidP="00965BA9">
      <w:pPr>
        <w:shd w:val="clear" w:color="auto" w:fill="FFFFFF"/>
        <w:jc w:val="both"/>
        <w:rPr>
          <w:color w:val="333333"/>
          <w:sz w:val="22"/>
          <w:szCs w:val="22"/>
        </w:rPr>
      </w:pPr>
    </w:p>
    <w:p w14:paraId="6A152A8C" w14:textId="487B5FBA" w:rsidR="007E6014" w:rsidRDefault="007E6014" w:rsidP="00965BA9">
      <w:pPr>
        <w:shd w:val="clear" w:color="auto" w:fill="FFFFFF"/>
        <w:jc w:val="both"/>
        <w:rPr>
          <w:color w:val="333333"/>
          <w:sz w:val="22"/>
          <w:szCs w:val="22"/>
        </w:rPr>
      </w:pPr>
      <w:r>
        <w:rPr>
          <w:rStyle w:val="Refdenotaalpie"/>
          <w:color w:val="333333"/>
          <w:sz w:val="22"/>
          <w:szCs w:val="22"/>
        </w:rPr>
        <w:footnoteReference w:id="6"/>
      </w:r>
      <w:r>
        <w:rPr>
          <w:color w:val="333333"/>
          <w:sz w:val="22"/>
          <w:szCs w:val="22"/>
        </w:rPr>
        <w:t>En relación con los vehículos eléctricos, la Corte ja preceptuado:</w:t>
      </w:r>
    </w:p>
    <w:p w14:paraId="17E024A7" w14:textId="7B82AEC9" w:rsidR="007E6014" w:rsidRDefault="003D0C15" w:rsidP="007E6014">
      <w:pPr>
        <w:spacing w:before="240" w:after="240"/>
        <w:jc w:val="both"/>
        <w:rPr>
          <w:i/>
          <w:iCs/>
          <w:color w:val="2D2D2D"/>
          <w:sz w:val="22"/>
          <w:szCs w:val="22"/>
        </w:rPr>
      </w:pPr>
      <w:r>
        <w:rPr>
          <w:i/>
          <w:iCs/>
          <w:color w:val="2D2D2D"/>
          <w:sz w:val="22"/>
          <w:szCs w:val="22"/>
        </w:rPr>
        <w:t>“…</w:t>
      </w:r>
      <w:r w:rsidR="007E6014" w:rsidRPr="007E6014">
        <w:rPr>
          <w:i/>
          <w:iCs/>
          <w:color w:val="2D2D2D"/>
          <w:sz w:val="22"/>
          <w:szCs w:val="22"/>
        </w:rPr>
        <w:t>Como se describió anteriormente, estos medidores conllevan múltiples ventajas para los consumidores. Los medidores inteligentes suponen grandes ventajas para los usuarios</w:t>
      </w:r>
      <w:r w:rsidR="007E6014">
        <w:rPr>
          <w:i/>
          <w:iCs/>
          <w:color w:val="2D2D2D"/>
          <w:sz w:val="22"/>
          <w:szCs w:val="22"/>
        </w:rPr>
        <w:t xml:space="preserve">: </w:t>
      </w:r>
    </w:p>
    <w:p w14:paraId="0AC51D43" w14:textId="6A488299" w:rsidR="007E6014" w:rsidRPr="007E6014" w:rsidRDefault="007E6014" w:rsidP="00965BA9">
      <w:pPr>
        <w:spacing w:before="240" w:after="240"/>
        <w:jc w:val="both"/>
        <w:rPr>
          <w:b/>
          <w:bCs/>
          <w:i/>
          <w:iCs/>
          <w:color w:val="2D2D2D"/>
          <w:sz w:val="22"/>
          <w:szCs w:val="22"/>
        </w:rPr>
      </w:pPr>
      <w:r w:rsidRPr="007E6014">
        <w:rPr>
          <w:b/>
          <w:bCs/>
          <w:i/>
          <w:iCs/>
          <w:color w:val="2D2D2D"/>
          <w:sz w:val="22"/>
          <w:szCs w:val="22"/>
        </w:rPr>
        <w:t>(…)</w:t>
      </w:r>
    </w:p>
    <w:p w14:paraId="269CF6FF" w14:textId="468C2DC8" w:rsidR="007E6014" w:rsidRPr="007E6014" w:rsidRDefault="007E6014" w:rsidP="00965BA9">
      <w:pPr>
        <w:spacing w:before="240" w:after="240"/>
        <w:jc w:val="both"/>
        <w:rPr>
          <w:b/>
          <w:bCs/>
          <w:i/>
          <w:iCs/>
          <w:color w:val="2D2D2D"/>
          <w:sz w:val="22"/>
          <w:szCs w:val="22"/>
          <w:u w:val="single"/>
        </w:rPr>
      </w:pPr>
      <w:r w:rsidRPr="007E6014">
        <w:rPr>
          <w:b/>
          <w:bCs/>
          <w:i/>
          <w:iCs/>
          <w:color w:val="2D2D2D"/>
          <w:sz w:val="22"/>
          <w:szCs w:val="22"/>
          <w:u w:val="single"/>
        </w:rPr>
        <w:t xml:space="preserve"> (vii) facilita la autogeneración de energía, su almacenamiento, la generación distribuida y el abastecimiento, por ejemplo, de vehículos híbridos o eléctricos desde el lugar de residencia del usuario;</w:t>
      </w:r>
    </w:p>
    <w:p w14:paraId="21D8E189" w14:textId="44EEA384" w:rsidR="00965BA9" w:rsidRPr="007E6014" w:rsidRDefault="007E6014" w:rsidP="00965BA9">
      <w:pPr>
        <w:spacing w:before="240" w:after="240"/>
        <w:jc w:val="both"/>
        <w:rPr>
          <w:i/>
          <w:iCs/>
          <w:sz w:val="22"/>
          <w:szCs w:val="22"/>
          <w:highlight w:val="white"/>
        </w:rPr>
      </w:pPr>
      <w:r>
        <w:rPr>
          <w:i/>
          <w:iCs/>
          <w:sz w:val="22"/>
          <w:szCs w:val="22"/>
          <w:highlight w:val="white"/>
        </w:rPr>
        <w:t>(…)</w:t>
      </w:r>
    </w:p>
    <w:p w14:paraId="3DDC787A" w14:textId="77777777" w:rsidR="0021571D" w:rsidRDefault="00325AFA">
      <w:pPr>
        <w:spacing w:before="240" w:after="240"/>
        <w:jc w:val="both"/>
        <w:rPr>
          <w:b/>
          <w:sz w:val="22"/>
          <w:szCs w:val="22"/>
          <w:highlight w:val="white"/>
        </w:rPr>
      </w:pPr>
      <w:r>
        <w:rPr>
          <w:b/>
          <w:sz w:val="22"/>
          <w:szCs w:val="22"/>
          <w:highlight w:val="white"/>
        </w:rPr>
        <w:t>6.  COMPETENCIA DEL CONCEJO</w:t>
      </w:r>
    </w:p>
    <w:p w14:paraId="4E06AAA6" w14:textId="5F47DA12" w:rsidR="0021571D" w:rsidRDefault="00197A96">
      <w:pPr>
        <w:spacing w:before="240"/>
        <w:jc w:val="both"/>
        <w:rPr>
          <w:i/>
          <w:sz w:val="22"/>
          <w:szCs w:val="22"/>
          <w:highlight w:val="white"/>
        </w:rPr>
      </w:pPr>
      <w:r>
        <w:rPr>
          <w:sz w:val="22"/>
          <w:szCs w:val="22"/>
          <w:highlight w:val="white"/>
        </w:rPr>
        <w:t>De conformidad con el numerales 1</w:t>
      </w:r>
      <w:r w:rsidR="008F62B5">
        <w:rPr>
          <w:sz w:val="22"/>
          <w:szCs w:val="22"/>
          <w:highlight w:val="white"/>
        </w:rPr>
        <w:t xml:space="preserve"> </w:t>
      </w:r>
      <w:r>
        <w:rPr>
          <w:sz w:val="22"/>
          <w:szCs w:val="22"/>
          <w:highlight w:val="white"/>
        </w:rPr>
        <w:t>y 25 del artículo 12 del Decreto Ley 1421 de 1993, el Concejo es competente para tramitar el presente proyecto de acuerdo: “</w:t>
      </w:r>
      <w:r>
        <w:rPr>
          <w:i/>
          <w:sz w:val="22"/>
          <w:szCs w:val="22"/>
          <w:highlight w:val="white"/>
        </w:rPr>
        <w:t xml:space="preserve">Corresponde al Concejo Distrital, de conformidad con la Constitución y a la ley: </w:t>
      </w:r>
    </w:p>
    <w:p w14:paraId="70CD8356" w14:textId="77777777" w:rsidR="0021571D" w:rsidRDefault="00197A96">
      <w:pPr>
        <w:spacing w:before="240"/>
        <w:jc w:val="both"/>
        <w:rPr>
          <w:i/>
          <w:sz w:val="22"/>
          <w:szCs w:val="22"/>
        </w:rPr>
      </w:pPr>
      <w:r>
        <w:rPr>
          <w:i/>
          <w:sz w:val="22"/>
          <w:szCs w:val="22"/>
          <w:highlight w:val="white"/>
        </w:rPr>
        <w:t>1. Dictar las normas necesarias para garantizar el adecuado cumplimiento de las funciones y la eficiente prestación de los servicios a cargo del Distrito.</w:t>
      </w:r>
    </w:p>
    <w:p w14:paraId="17345CB3" w14:textId="77777777" w:rsidR="0021571D" w:rsidRDefault="00197A96">
      <w:pPr>
        <w:spacing w:before="240"/>
        <w:jc w:val="both"/>
        <w:rPr>
          <w:sz w:val="22"/>
          <w:szCs w:val="22"/>
        </w:rPr>
      </w:pPr>
      <w:r>
        <w:rPr>
          <w:sz w:val="22"/>
          <w:szCs w:val="22"/>
        </w:rPr>
        <w:t>(…)</w:t>
      </w:r>
    </w:p>
    <w:p w14:paraId="4D07231C" w14:textId="535A4F2A" w:rsidR="0021571D" w:rsidRDefault="00197A96" w:rsidP="007A63D1">
      <w:pPr>
        <w:spacing w:before="240"/>
        <w:jc w:val="both"/>
        <w:rPr>
          <w:sz w:val="22"/>
          <w:szCs w:val="22"/>
        </w:rPr>
      </w:pPr>
      <w:r>
        <w:rPr>
          <w:i/>
          <w:sz w:val="22"/>
          <w:szCs w:val="22"/>
        </w:rPr>
        <w:t>25. Cumplir las demás funciones que le asignen las disposiciones vigentes</w:t>
      </w:r>
      <w:r>
        <w:rPr>
          <w:sz w:val="22"/>
          <w:szCs w:val="22"/>
        </w:rPr>
        <w:t>".</w:t>
      </w:r>
    </w:p>
    <w:p w14:paraId="5504F56C" w14:textId="77777777" w:rsidR="0021571D" w:rsidRDefault="00197A96">
      <w:pPr>
        <w:spacing w:before="240" w:after="240"/>
        <w:jc w:val="both"/>
        <w:rPr>
          <w:sz w:val="22"/>
          <w:szCs w:val="22"/>
        </w:rPr>
      </w:pPr>
      <w:r>
        <w:rPr>
          <w:b/>
          <w:sz w:val="22"/>
          <w:szCs w:val="22"/>
          <w:highlight w:val="white"/>
        </w:rPr>
        <w:t>7. IMPACTO FISCAL</w:t>
      </w:r>
    </w:p>
    <w:p w14:paraId="3A4825DF" w14:textId="77777777" w:rsidR="0021571D" w:rsidRDefault="00197A96">
      <w:pPr>
        <w:jc w:val="both"/>
        <w:rPr>
          <w:sz w:val="22"/>
          <w:szCs w:val="22"/>
          <w:highlight w:val="white"/>
        </w:rPr>
      </w:pPr>
      <w:r>
        <w:rPr>
          <w:sz w:val="22"/>
          <w:szCs w:val="22"/>
        </w:rPr>
        <w:t>L</w:t>
      </w:r>
      <w:r>
        <w:rPr>
          <w:sz w:val="22"/>
          <w:szCs w:val="22"/>
          <w:highlight w:val="white"/>
        </w:rPr>
        <w:t>a Ley 819 de 2003, en su artículo 7o, establece que:</w:t>
      </w:r>
    </w:p>
    <w:p w14:paraId="7CE1BC97" w14:textId="77777777" w:rsidR="0021571D" w:rsidRDefault="0021571D">
      <w:pPr>
        <w:jc w:val="both"/>
        <w:rPr>
          <w:sz w:val="22"/>
          <w:szCs w:val="22"/>
          <w:highlight w:val="white"/>
        </w:rPr>
      </w:pPr>
    </w:p>
    <w:p w14:paraId="7B0CF239" w14:textId="77777777" w:rsidR="0021571D" w:rsidRDefault="00197A96">
      <w:pPr>
        <w:spacing w:line="276" w:lineRule="auto"/>
        <w:ind w:left="709"/>
        <w:jc w:val="both"/>
        <w:rPr>
          <w:b/>
          <w:sz w:val="22"/>
          <w:szCs w:val="22"/>
        </w:rPr>
      </w:pPr>
      <w:r>
        <w:rPr>
          <w:i/>
          <w:sz w:val="22"/>
          <w:szCs w:val="22"/>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519312C1" w14:textId="4B803164" w:rsidR="0021571D" w:rsidRDefault="00542CF4">
      <w:pPr>
        <w:spacing w:before="240" w:after="240"/>
        <w:jc w:val="both"/>
        <w:rPr>
          <w:bCs/>
          <w:sz w:val="22"/>
          <w:szCs w:val="22"/>
        </w:rPr>
      </w:pPr>
      <w:r w:rsidRPr="00542CF4">
        <w:rPr>
          <w:bCs/>
          <w:sz w:val="22"/>
          <w:szCs w:val="22"/>
        </w:rPr>
        <w:t xml:space="preserve">La autora del proyecto de acuerdo, </w:t>
      </w:r>
      <w:r>
        <w:rPr>
          <w:bCs/>
          <w:sz w:val="22"/>
          <w:szCs w:val="22"/>
        </w:rPr>
        <w:t xml:space="preserve">afirma que eventualmente el normativo, podría generar </w:t>
      </w:r>
      <w:r w:rsidRPr="003D0C15">
        <w:rPr>
          <w:b/>
          <w:bCs/>
          <w:sz w:val="22"/>
          <w:szCs w:val="22"/>
        </w:rPr>
        <w:t>impacto fiscal</w:t>
      </w:r>
      <w:r>
        <w:rPr>
          <w:bCs/>
          <w:sz w:val="22"/>
          <w:szCs w:val="22"/>
        </w:rPr>
        <w:t xml:space="preserve">, en el entendido que un programa de incentivos, la mayoría de las veces </w:t>
      </w:r>
      <w:r w:rsidR="008556C5">
        <w:rPr>
          <w:bCs/>
          <w:sz w:val="22"/>
          <w:szCs w:val="22"/>
        </w:rPr>
        <w:t xml:space="preserve">siempre son de orden económico, </w:t>
      </w:r>
      <w:r w:rsidR="003D0C15">
        <w:rPr>
          <w:bCs/>
          <w:sz w:val="22"/>
          <w:szCs w:val="22"/>
        </w:rPr>
        <w:t>que,</w:t>
      </w:r>
      <w:r w:rsidR="008556C5">
        <w:rPr>
          <w:bCs/>
          <w:sz w:val="22"/>
          <w:szCs w:val="22"/>
        </w:rPr>
        <w:t xml:space="preserve"> para el texto o cuerpo de la iniciativa, se centra </w:t>
      </w:r>
      <w:r w:rsidR="00C1669C">
        <w:rPr>
          <w:bCs/>
          <w:sz w:val="22"/>
          <w:szCs w:val="22"/>
        </w:rPr>
        <w:t xml:space="preserve">en </w:t>
      </w:r>
      <w:r w:rsidR="00C1669C">
        <w:rPr>
          <w:bCs/>
          <w:sz w:val="22"/>
          <w:szCs w:val="22"/>
        </w:rPr>
        <w:lastRenderedPageBreak/>
        <w:t xml:space="preserve">otorgarlos a través de la creación de un programa </w:t>
      </w:r>
      <w:r w:rsidR="0088554D">
        <w:rPr>
          <w:bCs/>
          <w:sz w:val="22"/>
          <w:szCs w:val="22"/>
        </w:rPr>
        <w:t>que promueva la construcción e instalación de electrolineras.</w:t>
      </w:r>
    </w:p>
    <w:p w14:paraId="1243574C" w14:textId="0EE453AF" w:rsidR="0021571D" w:rsidRDefault="00325AFA">
      <w:pPr>
        <w:spacing w:before="240" w:after="240"/>
        <w:jc w:val="both"/>
        <w:rPr>
          <w:b/>
          <w:sz w:val="22"/>
          <w:szCs w:val="22"/>
          <w:highlight w:val="white"/>
        </w:rPr>
      </w:pPr>
      <w:r>
        <w:rPr>
          <w:b/>
          <w:sz w:val="22"/>
          <w:szCs w:val="22"/>
        </w:rPr>
        <w:t>8.</w:t>
      </w:r>
      <w:r>
        <w:rPr>
          <w:sz w:val="22"/>
          <w:szCs w:val="22"/>
        </w:rPr>
        <w:t xml:space="preserve"> </w:t>
      </w:r>
      <w:r w:rsidR="0006366A" w:rsidRPr="0006366A">
        <w:rPr>
          <w:b/>
          <w:sz w:val="22"/>
          <w:szCs w:val="22"/>
        </w:rPr>
        <w:t>COMENTARIOS Y OBSERVACIONES AL PROYECTO DE ACUERDO</w:t>
      </w:r>
    </w:p>
    <w:p w14:paraId="4F266DCC" w14:textId="4973855B" w:rsidR="0021571D" w:rsidRDefault="004A1F7D">
      <w:pPr>
        <w:spacing w:before="240" w:after="240"/>
        <w:jc w:val="both"/>
        <w:rPr>
          <w:sz w:val="22"/>
          <w:szCs w:val="22"/>
          <w:highlight w:val="white"/>
        </w:rPr>
      </w:pPr>
      <w:r>
        <w:rPr>
          <w:sz w:val="22"/>
          <w:szCs w:val="22"/>
          <w:highlight w:val="white"/>
        </w:rPr>
        <w:t xml:space="preserve">Pese a que la relevancia de lo que busca el normativo 069 de 2025, iniciativa de orden ambiental y de movilidad de forma concomitante, </w:t>
      </w:r>
      <w:r w:rsidR="005F40C4">
        <w:rPr>
          <w:sz w:val="22"/>
          <w:szCs w:val="22"/>
          <w:highlight w:val="white"/>
        </w:rPr>
        <w:t>varios aspectos de orden legal y reglamentario, impiden darle viabilidad jurídica con ponencia positiva, así:</w:t>
      </w:r>
    </w:p>
    <w:p w14:paraId="3D697A71" w14:textId="1A9D7B64" w:rsidR="00D94335" w:rsidRDefault="005F40C4" w:rsidP="00D94335">
      <w:pPr>
        <w:widowControl w:val="0"/>
        <w:pBdr>
          <w:top w:val="nil"/>
          <w:left w:val="nil"/>
          <w:bottom w:val="nil"/>
          <w:right w:val="nil"/>
          <w:between w:val="nil"/>
        </w:pBdr>
        <w:ind w:right="23"/>
        <w:jc w:val="both"/>
        <w:rPr>
          <w:rFonts w:eastAsia="Times New Roman"/>
          <w:bCs/>
          <w:color w:val="000000" w:themeColor="text1"/>
          <w:sz w:val="22"/>
          <w:szCs w:val="22"/>
        </w:rPr>
      </w:pPr>
      <w:r w:rsidRPr="005F40C4">
        <w:rPr>
          <w:b/>
          <w:bCs/>
          <w:sz w:val="22"/>
          <w:szCs w:val="22"/>
          <w:highlight w:val="white"/>
        </w:rPr>
        <w:t>8.1.</w:t>
      </w:r>
      <w:r>
        <w:rPr>
          <w:b/>
          <w:bCs/>
          <w:sz w:val="22"/>
          <w:szCs w:val="22"/>
          <w:highlight w:val="white"/>
        </w:rPr>
        <w:t xml:space="preserve"> </w:t>
      </w:r>
      <w:r w:rsidRPr="00D94335">
        <w:rPr>
          <w:sz w:val="22"/>
          <w:szCs w:val="22"/>
          <w:highlight w:val="white"/>
        </w:rPr>
        <w:t xml:space="preserve">El artículo 1 declara que a través de este acuerdo, </w:t>
      </w:r>
      <w:r w:rsidR="00D94335" w:rsidRPr="00D94335">
        <w:rPr>
          <w:sz w:val="22"/>
          <w:szCs w:val="22"/>
          <w:highlight w:val="white"/>
        </w:rPr>
        <w:t xml:space="preserve">se creará y adoptará un programa de </w:t>
      </w:r>
      <w:r w:rsidR="00D94335" w:rsidRPr="00D94335">
        <w:rPr>
          <w:rFonts w:eastAsia="Times New Roman"/>
          <w:bCs/>
          <w:color w:val="000000" w:themeColor="text1"/>
          <w:sz w:val="22"/>
          <w:szCs w:val="22"/>
        </w:rPr>
        <w:t>incentivos para la construcción e instalación de electrolineras en el Distrito Capital</w:t>
      </w:r>
      <w:r w:rsidR="00B344EE">
        <w:rPr>
          <w:rFonts w:eastAsia="Times New Roman"/>
          <w:bCs/>
          <w:color w:val="000000" w:themeColor="text1"/>
          <w:sz w:val="22"/>
          <w:szCs w:val="22"/>
        </w:rPr>
        <w:t>;</w:t>
      </w:r>
      <w:r w:rsidR="00D94335">
        <w:rPr>
          <w:rFonts w:eastAsia="Times New Roman"/>
          <w:bCs/>
          <w:color w:val="000000" w:themeColor="text1"/>
          <w:sz w:val="22"/>
          <w:szCs w:val="22"/>
        </w:rPr>
        <w:t xml:space="preserve"> sin embargo hay que aclarar que los programas y proyectos</w:t>
      </w:r>
      <w:r w:rsidR="002A04A3">
        <w:rPr>
          <w:rFonts w:eastAsia="Times New Roman"/>
          <w:bCs/>
          <w:color w:val="000000" w:themeColor="text1"/>
          <w:sz w:val="22"/>
          <w:szCs w:val="22"/>
        </w:rPr>
        <w:t xml:space="preserve">, </w:t>
      </w:r>
      <w:r w:rsidR="00D94335">
        <w:rPr>
          <w:rFonts w:eastAsia="Times New Roman"/>
          <w:bCs/>
          <w:color w:val="000000" w:themeColor="text1"/>
          <w:sz w:val="22"/>
          <w:szCs w:val="22"/>
        </w:rPr>
        <w:t>vienen descritos y aprobados en el Plan Distrital de Desarrollo vigente</w:t>
      </w:r>
      <w:r w:rsidR="00B344EE">
        <w:rPr>
          <w:rFonts w:eastAsia="Times New Roman"/>
          <w:bCs/>
          <w:color w:val="000000" w:themeColor="text1"/>
          <w:sz w:val="22"/>
          <w:szCs w:val="22"/>
        </w:rPr>
        <w:t>(Acuerdo 927 de 2024</w:t>
      </w:r>
      <w:r w:rsidR="002A04A3">
        <w:rPr>
          <w:rFonts w:eastAsia="Times New Roman"/>
          <w:bCs/>
          <w:color w:val="000000" w:themeColor="text1"/>
          <w:sz w:val="22"/>
          <w:szCs w:val="22"/>
        </w:rPr>
        <w:t xml:space="preserve"> y sus anexos</w:t>
      </w:r>
      <w:r w:rsidR="00B344EE">
        <w:rPr>
          <w:rFonts w:eastAsia="Times New Roman"/>
          <w:bCs/>
          <w:color w:val="000000" w:themeColor="text1"/>
          <w:sz w:val="22"/>
          <w:szCs w:val="22"/>
        </w:rPr>
        <w:t>), con presupuestos previamente aprobado</w:t>
      </w:r>
      <w:r w:rsidR="002A04A3">
        <w:rPr>
          <w:rFonts w:eastAsia="Times New Roman"/>
          <w:bCs/>
          <w:color w:val="000000" w:themeColor="text1"/>
          <w:sz w:val="22"/>
          <w:szCs w:val="22"/>
        </w:rPr>
        <w:t>s</w:t>
      </w:r>
      <w:r w:rsidR="00B344EE">
        <w:rPr>
          <w:rFonts w:eastAsia="Times New Roman"/>
          <w:bCs/>
          <w:color w:val="000000" w:themeColor="text1"/>
          <w:sz w:val="22"/>
          <w:szCs w:val="22"/>
        </w:rPr>
        <w:t xml:space="preserve"> y asignado</w:t>
      </w:r>
      <w:r w:rsidR="002A04A3">
        <w:rPr>
          <w:rFonts w:eastAsia="Times New Roman"/>
          <w:bCs/>
          <w:color w:val="000000" w:themeColor="text1"/>
          <w:sz w:val="22"/>
          <w:szCs w:val="22"/>
        </w:rPr>
        <w:t>s</w:t>
      </w:r>
      <w:r w:rsidR="00B344EE">
        <w:rPr>
          <w:rFonts w:eastAsia="Times New Roman"/>
          <w:bCs/>
          <w:color w:val="000000" w:themeColor="text1"/>
          <w:sz w:val="22"/>
          <w:szCs w:val="22"/>
        </w:rPr>
        <w:t xml:space="preserve"> para el cumplimiento de las metas expuestas por y para sector de los 16 que conforman la estructura administrativa del Distrito</w:t>
      </w:r>
      <w:r w:rsidR="00DB3973">
        <w:rPr>
          <w:rFonts w:eastAsia="Times New Roman"/>
          <w:bCs/>
          <w:color w:val="000000" w:themeColor="text1"/>
          <w:sz w:val="22"/>
          <w:szCs w:val="22"/>
        </w:rPr>
        <w:t xml:space="preserve">, plan que por </w:t>
      </w:r>
      <w:r w:rsidR="00212C18">
        <w:rPr>
          <w:rFonts w:eastAsia="Times New Roman"/>
          <w:bCs/>
          <w:color w:val="000000" w:themeColor="text1"/>
          <w:sz w:val="22"/>
          <w:szCs w:val="22"/>
        </w:rPr>
        <w:t>mandato</w:t>
      </w:r>
      <w:r w:rsidR="00DB3973">
        <w:rPr>
          <w:rFonts w:eastAsia="Times New Roman"/>
          <w:bCs/>
          <w:color w:val="000000" w:themeColor="text1"/>
          <w:sz w:val="22"/>
          <w:szCs w:val="22"/>
        </w:rPr>
        <w:t xml:space="preserve"> legal debe ser presentado y formulado por el Alcalde Mayor y Secretario(a) Distrital de Planeación</w:t>
      </w:r>
      <w:r w:rsidR="00B344EE">
        <w:rPr>
          <w:rFonts w:eastAsia="Times New Roman"/>
          <w:bCs/>
          <w:color w:val="000000" w:themeColor="text1"/>
          <w:sz w:val="22"/>
          <w:szCs w:val="22"/>
        </w:rPr>
        <w:t xml:space="preserve">. </w:t>
      </w:r>
    </w:p>
    <w:p w14:paraId="76926CA9" w14:textId="6A5F8E2C" w:rsidR="00DB3973" w:rsidRPr="00212C18" w:rsidRDefault="00DB3973" w:rsidP="00D94335">
      <w:pPr>
        <w:widowControl w:val="0"/>
        <w:pBdr>
          <w:top w:val="nil"/>
          <w:left w:val="nil"/>
          <w:bottom w:val="nil"/>
          <w:right w:val="nil"/>
          <w:between w:val="nil"/>
        </w:pBdr>
        <w:ind w:right="23"/>
        <w:jc w:val="both"/>
        <w:rPr>
          <w:rFonts w:eastAsia="Times New Roman"/>
          <w:b/>
          <w:color w:val="000000" w:themeColor="text1"/>
          <w:sz w:val="22"/>
          <w:szCs w:val="22"/>
        </w:rPr>
      </w:pPr>
    </w:p>
    <w:p w14:paraId="5578ACEE" w14:textId="7EC23B39" w:rsidR="000D0283" w:rsidRPr="00C14F48" w:rsidRDefault="00DB3973" w:rsidP="000D0283">
      <w:pPr>
        <w:shd w:val="clear" w:color="auto" w:fill="FFFFFF"/>
        <w:ind w:right="-31"/>
        <w:jc w:val="both"/>
        <w:rPr>
          <w:rFonts w:ascii="Calibri" w:eastAsia="Times New Roman" w:hAnsi="Calibri" w:cs="Calibri"/>
          <w:color w:val="auto"/>
          <w:sz w:val="22"/>
          <w:szCs w:val="22"/>
          <w:lang w:val="es-CO"/>
        </w:rPr>
      </w:pPr>
      <w:r w:rsidRPr="00212C18">
        <w:rPr>
          <w:rFonts w:eastAsia="Times New Roman"/>
          <w:b/>
          <w:color w:val="000000" w:themeColor="text1"/>
          <w:sz w:val="22"/>
          <w:szCs w:val="22"/>
        </w:rPr>
        <w:t xml:space="preserve">8.2. </w:t>
      </w:r>
      <w:r w:rsidR="000D0283">
        <w:rPr>
          <w:rFonts w:eastAsia="Times New Roman"/>
          <w:b/>
          <w:color w:val="000000" w:themeColor="text1"/>
          <w:sz w:val="22"/>
          <w:szCs w:val="22"/>
        </w:rPr>
        <w:t xml:space="preserve"> </w:t>
      </w:r>
      <w:r w:rsidR="000D0283">
        <w:rPr>
          <w:rFonts w:eastAsia="Times New Roman"/>
          <w:bCs/>
          <w:color w:val="000000" w:themeColor="text1"/>
          <w:sz w:val="22"/>
          <w:szCs w:val="22"/>
        </w:rPr>
        <w:t xml:space="preserve"> La ley </w:t>
      </w:r>
      <w:r w:rsidR="000D0283" w:rsidRPr="000D0283">
        <w:rPr>
          <w:rFonts w:eastAsia="Times New Roman"/>
          <w:color w:val="auto"/>
          <w:sz w:val="22"/>
          <w:szCs w:val="22"/>
          <w:lang w:val="es-CO"/>
        </w:rPr>
        <w:t>1964 de 2019</w:t>
      </w:r>
      <w:r w:rsidR="000D0283" w:rsidRPr="00C14F48">
        <w:rPr>
          <w:rFonts w:eastAsia="Times New Roman"/>
          <w:b/>
          <w:bCs/>
          <w:color w:val="auto"/>
          <w:lang w:val="es-CO"/>
        </w:rPr>
        <w:t xml:space="preserve"> “</w:t>
      </w:r>
      <w:r w:rsidR="000D0283" w:rsidRPr="00C14F48">
        <w:rPr>
          <w:rFonts w:eastAsia="Times New Roman"/>
          <w:i/>
          <w:iCs/>
          <w:color w:val="auto"/>
          <w:sz w:val="22"/>
          <w:szCs w:val="22"/>
          <w:lang w:val="es-CO"/>
        </w:rPr>
        <w:t>Por medio de la cual se promueve el uso de vehículos eléctricos en Colombia y se dictan otras disposiciones</w:t>
      </w:r>
      <w:r w:rsidR="000D0283" w:rsidRPr="008C23C6">
        <w:rPr>
          <w:rFonts w:eastAsia="Times New Roman"/>
          <w:i/>
          <w:iCs/>
          <w:color w:val="auto"/>
          <w:sz w:val="22"/>
          <w:szCs w:val="22"/>
          <w:lang w:val="es-CO"/>
        </w:rPr>
        <w:t>”</w:t>
      </w:r>
      <w:r w:rsidR="000D0283">
        <w:rPr>
          <w:rFonts w:eastAsia="Times New Roman"/>
          <w:i/>
          <w:iCs/>
          <w:color w:val="auto"/>
          <w:sz w:val="22"/>
          <w:szCs w:val="22"/>
          <w:lang w:val="es-CO"/>
        </w:rPr>
        <w:t xml:space="preserve">, </w:t>
      </w:r>
      <w:r w:rsidR="000D0283">
        <w:rPr>
          <w:rFonts w:eastAsia="Times New Roman"/>
          <w:color w:val="auto"/>
          <w:sz w:val="22"/>
          <w:szCs w:val="22"/>
          <w:lang w:val="es-CO"/>
        </w:rPr>
        <w:t xml:space="preserve">expresa de forma diáfana en su artículo 5, la </w:t>
      </w:r>
      <w:r w:rsidR="000D0283" w:rsidRPr="000D0283">
        <w:rPr>
          <w:rFonts w:eastAsia="Times New Roman"/>
          <w:b/>
          <w:bCs/>
          <w:color w:val="auto"/>
          <w:sz w:val="22"/>
          <w:szCs w:val="22"/>
          <w:u w:val="single"/>
          <w:lang w:val="es-CO"/>
        </w:rPr>
        <w:t>facultad o potestad</w:t>
      </w:r>
      <w:r w:rsidR="000D0283">
        <w:rPr>
          <w:rFonts w:eastAsia="Times New Roman"/>
          <w:color w:val="auto"/>
          <w:sz w:val="22"/>
          <w:szCs w:val="22"/>
          <w:lang w:val="es-CO"/>
        </w:rPr>
        <w:t xml:space="preserve"> a las entidades territoriales (nación, distrito, departamento, municipio)</w:t>
      </w:r>
      <w:r w:rsidR="00082AFC">
        <w:rPr>
          <w:rFonts w:eastAsia="Times New Roman"/>
          <w:color w:val="auto"/>
          <w:sz w:val="22"/>
          <w:szCs w:val="22"/>
          <w:lang w:val="es-CO"/>
        </w:rPr>
        <w:t xml:space="preserve"> de poder desarrollar, promover y ofertar incentivos económicos para impulsar la movilidad eléctrica. En el proyecto se establece la creación y adopción de un programa de incentivos para la construcción e instalación de electrolineras.</w:t>
      </w:r>
    </w:p>
    <w:p w14:paraId="118EFFA1" w14:textId="77777777" w:rsidR="000D0283" w:rsidRPr="008C23C6" w:rsidRDefault="000D0283" w:rsidP="000D0283">
      <w:pPr>
        <w:widowControl w:val="0"/>
        <w:pBdr>
          <w:top w:val="nil"/>
          <w:left w:val="nil"/>
          <w:bottom w:val="nil"/>
          <w:right w:val="nil"/>
          <w:between w:val="nil"/>
        </w:pBdr>
        <w:jc w:val="both"/>
        <w:rPr>
          <w:color w:val="000000" w:themeColor="text1"/>
          <w:sz w:val="22"/>
          <w:szCs w:val="22"/>
        </w:rPr>
      </w:pPr>
    </w:p>
    <w:p w14:paraId="35F17CCF" w14:textId="77777777" w:rsidR="000D0283" w:rsidRPr="003B1EC7" w:rsidRDefault="000D0283" w:rsidP="000D0283">
      <w:pPr>
        <w:widowControl w:val="0"/>
        <w:pBdr>
          <w:top w:val="nil"/>
          <w:left w:val="nil"/>
          <w:bottom w:val="nil"/>
          <w:right w:val="nil"/>
          <w:between w:val="nil"/>
        </w:pBdr>
        <w:jc w:val="both"/>
        <w:rPr>
          <w:b/>
          <w:bCs/>
          <w:color w:val="000000" w:themeColor="text1"/>
          <w:sz w:val="22"/>
          <w:szCs w:val="22"/>
        </w:rPr>
      </w:pPr>
      <w:r w:rsidRPr="003B1EC7">
        <w:rPr>
          <w:b/>
          <w:bCs/>
          <w:color w:val="000000" w:themeColor="text1"/>
          <w:sz w:val="22"/>
          <w:szCs w:val="22"/>
        </w:rPr>
        <w:t>(…)</w:t>
      </w:r>
    </w:p>
    <w:p w14:paraId="0C4DE952" w14:textId="77777777" w:rsidR="000D0283" w:rsidRPr="008C23C6" w:rsidRDefault="000D0283" w:rsidP="000D0283">
      <w:pPr>
        <w:widowControl w:val="0"/>
        <w:pBdr>
          <w:top w:val="nil"/>
          <w:left w:val="nil"/>
          <w:bottom w:val="nil"/>
          <w:right w:val="nil"/>
          <w:between w:val="nil"/>
        </w:pBdr>
        <w:jc w:val="both"/>
        <w:rPr>
          <w:color w:val="000000" w:themeColor="text1"/>
          <w:sz w:val="22"/>
          <w:szCs w:val="22"/>
        </w:rPr>
      </w:pPr>
    </w:p>
    <w:p w14:paraId="23FC9348" w14:textId="77777777" w:rsidR="000D0283" w:rsidRPr="003B1EC7" w:rsidRDefault="000D0283" w:rsidP="000D0283">
      <w:pPr>
        <w:widowControl w:val="0"/>
        <w:pBdr>
          <w:top w:val="nil"/>
          <w:left w:val="nil"/>
          <w:bottom w:val="nil"/>
          <w:right w:val="nil"/>
          <w:between w:val="nil"/>
        </w:pBdr>
        <w:jc w:val="both"/>
        <w:rPr>
          <w:b/>
          <w:bCs/>
          <w:i/>
          <w:iCs/>
          <w:color w:val="auto"/>
          <w:sz w:val="22"/>
          <w:szCs w:val="22"/>
          <w:u w:val="single"/>
        </w:rPr>
      </w:pPr>
      <w:r w:rsidRPr="003B1EC7">
        <w:rPr>
          <w:b/>
          <w:bCs/>
          <w:i/>
          <w:iCs/>
          <w:color w:val="auto"/>
          <w:sz w:val="22"/>
          <w:szCs w:val="22"/>
          <w:u w:val="single"/>
          <w:shd w:val="clear" w:color="auto" w:fill="FFFFFF"/>
        </w:rPr>
        <w:t>Artículo</w:t>
      </w:r>
      <w:r w:rsidRPr="003B1EC7">
        <w:rPr>
          <w:rFonts w:ascii="Calibri" w:hAnsi="Calibri" w:cs="Calibri"/>
          <w:b/>
          <w:bCs/>
          <w:i/>
          <w:iCs/>
          <w:color w:val="auto"/>
          <w:sz w:val="22"/>
          <w:szCs w:val="22"/>
          <w:u w:val="single"/>
          <w:shd w:val="clear" w:color="auto" w:fill="FFFFFF"/>
        </w:rPr>
        <w:t> </w:t>
      </w:r>
      <w:r w:rsidRPr="003B1EC7">
        <w:rPr>
          <w:b/>
          <w:bCs/>
          <w:i/>
          <w:iCs/>
          <w:color w:val="auto"/>
          <w:sz w:val="22"/>
          <w:szCs w:val="22"/>
          <w:u w:val="single"/>
          <w:shd w:val="clear" w:color="auto" w:fill="FFFFFF"/>
        </w:rPr>
        <w:t>5. Incentivos al uso de vehículos eléctricos y de cero emisiones otorgados por parte de las entidades territoriales. Las entidades territoriales podrán desarrollar, promover y ofertar la adopción de esquemas de incentivos económicos para impulsar la movilidad eléctrica a nivel territorial tales como, descuentos sobre el registro o impuesto vehicular, tarifas diferenciadas de parqueaderos o exenciones tributarias.</w:t>
      </w:r>
    </w:p>
    <w:p w14:paraId="2BAAF63E" w14:textId="77777777" w:rsidR="000D0283" w:rsidRDefault="000D0283" w:rsidP="000D0283">
      <w:pPr>
        <w:widowControl w:val="0"/>
        <w:pBdr>
          <w:top w:val="nil"/>
          <w:left w:val="nil"/>
          <w:bottom w:val="nil"/>
          <w:right w:val="nil"/>
          <w:between w:val="nil"/>
        </w:pBdr>
        <w:jc w:val="both"/>
        <w:rPr>
          <w:b/>
          <w:bCs/>
          <w:i/>
          <w:iCs/>
          <w:color w:val="auto"/>
          <w:sz w:val="22"/>
          <w:szCs w:val="22"/>
        </w:rPr>
      </w:pPr>
    </w:p>
    <w:p w14:paraId="1211BE5E" w14:textId="77777777" w:rsidR="000D0283" w:rsidRDefault="000D0283" w:rsidP="00D94335">
      <w:pPr>
        <w:widowControl w:val="0"/>
        <w:pBdr>
          <w:top w:val="nil"/>
          <w:left w:val="nil"/>
          <w:bottom w:val="nil"/>
          <w:right w:val="nil"/>
          <w:between w:val="nil"/>
        </w:pBdr>
        <w:ind w:right="23"/>
        <w:jc w:val="both"/>
        <w:rPr>
          <w:rFonts w:eastAsia="Times New Roman"/>
          <w:b/>
          <w:color w:val="000000" w:themeColor="text1"/>
          <w:sz w:val="22"/>
          <w:szCs w:val="22"/>
        </w:rPr>
      </w:pPr>
    </w:p>
    <w:p w14:paraId="6EDE14B5" w14:textId="732BA6FF" w:rsidR="00DB3973" w:rsidRPr="002A04A3" w:rsidRDefault="000D0283" w:rsidP="00D94335">
      <w:pPr>
        <w:widowControl w:val="0"/>
        <w:pBdr>
          <w:top w:val="nil"/>
          <w:left w:val="nil"/>
          <w:bottom w:val="nil"/>
          <w:right w:val="nil"/>
          <w:between w:val="nil"/>
        </w:pBdr>
        <w:ind w:right="23"/>
        <w:jc w:val="both"/>
        <w:rPr>
          <w:rFonts w:eastAsia="Times New Roman"/>
          <w:bCs/>
          <w:color w:val="000000" w:themeColor="text1"/>
          <w:sz w:val="22"/>
          <w:szCs w:val="22"/>
        </w:rPr>
      </w:pPr>
      <w:r>
        <w:rPr>
          <w:rFonts w:eastAsia="Times New Roman"/>
          <w:b/>
          <w:color w:val="000000" w:themeColor="text1"/>
          <w:sz w:val="22"/>
          <w:szCs w:val="22"/>
        </w:rPr>
        <w:t xml:space="preserve">8.3. </w:t>
      </w:r>
      <w:r w:rsidR="002A04A3">
        <w:rPr>
          <w:rFonts w:eastAsia="Times New Roman"/>
          <w:bCs/>
          <w:color w:val="000000" w:themeColor="text1"/>
          <w:sz w:val="22"/>
          <w:szCs w:val="22"/>
        </w:rPr>
        <w:t>En igual sentido, existe con vigencia y validez en el ordenamiento jurídico del distrito, normatividad</w:t>
      </w:r>
      <w:r w:rsidR="00BA689D">
        <w:rPr>
          <w:rFonts w:eastAsia="Times New Roman"/>
          <w:bCs/>
          <w:color w:val="000000" w:themeColor="text1"/>
          <w:sz w:val="22"/>
          <w:szCs w:val="22"/>
        </w:rPr>
        <w:t xml:space="preserve"> que ya regula lo que el proyecto de acuerdo intenta hacer</w:t>
      </w:r>
      <w:r w:rsidR="00A662BF">
        <w:rPr>
          <w:rFonts w:eastAsia="Times New Roman"/>
          <w:bCs/>
          <w:color w:val="000000" w:themeColor="text1"/>
          <w:sz w:val="22"/>
          <w:szCs w:val="22"/>
        </w:rPr>
        <w:t>, mencionamos los siguientes</w:t>
      </w:r>
      <w:r w:rsidR="009F5F6B">
        <w:rPr>
          <w:rFonts w:eastAsia="Times New Roman"/>
          <w:bCs/>
          <w:color w:val="000000" w:themeColor="text1"/>
          <w:sz w:val="22"/>
          <w:szCs w:val="22"/>
        </w:rPr>
        <w:t xml:space="preserve"> que han sido expedidas por el Concejo de Bogotá</w:t>
      </w:r>
      <w:r w:rsidR="00BA689D">
        <w:rPr>
          <w:rFonts w:eastAsia="Times New Roman"/>
          <w:bCs/>
          <w:color w:val="000000" w:themeColor="text1"/>
          <w:sz w:val="22"/>
          <w:szCs w:val="22"/>
        </w:rPr>
        <w:t xml:space="preserve">: </w:t>
      </w:r>
    </w:p>
    <w:p w14:paraId="7212ECC5" w14:textId="77777777" w:rsidR="00A662BF" w:rsidRDefault="00A662BF" w:rsidP="00A662BF">
      <w:pPr>
        <w:pBdr>
          <w:top w:val="nil"/>
          <w:left w:val="nil"/>
          <w:bottom w:val="nil"/>
          <w:right w:val="nil"/>
          <w:between w:val="nil"/>
        </w:pBdr>
        <w:spacing w:before="240" w:after="240"/>
        <w:ind w:left="1080"/>
        <w:jc w:val="both"/>
        <w:rPr>
          <w:rFonts w:eastAsia="Times New Roman"/>
          <w:i/>
          <w:iCs/>
          <w:color w:val="auto"/>
          <w:sz w:val="22"/>
          <w:szCs w:val="22"/>
        </w:rPr>
      </w:pPr>
      <w:r w:rsidRPr="00C96668">
        <w:rPr>
          <w:rFonts w:eastAsia="Times New Roman"/>
          <w:b/>
          <w:bCs/>
          <w:color w:val="auto"/>
          <w:sz w:val="22"/>
          <w:szCs w:val="22"/>
        </w:rPr>
        <w:t>ACUERDO 732 DE 2018</w:t>
      </w:r>
      <w:r w:rsidRPr="006440C4">
        <w:rPr>
          <w:rFonts w:eastAsia="Times New Roman"/>
          <w:b/>
          <w:bCs/>
          <w:color w:val="auto"/>
          <w:sz w:val="22"/>
          <w:szCs w:val="22"/>
        </w:rPr>
        <w:t xml:space="preserve"> </w:t>
      </w:r>
      <w:r w:rsidRPr="006440C4">
        <w:rPr>
          <w:rFonts w:eastAsia="Times New Roman"/>
          <w:b/>
          <w:bCs/>
          <w:color w:val="333333"/>
          <w:sz w:val="22"/>
          <w:szCs w:val="22"/>
        </w:rPr>
        <w:t>“</w:t>
      </w:r>
      <w:r w:rsidRPr="00C96668">
        <w:rPr>
          <w:rFonts w:eastAsia="Times New Roman"/>
          <w:i/>
          <w:iCs/>
          <w:color w:val="auto"/>
          <w:sz w:val="22"/>
          <w:szCs w:val="22"/>
        </w:rPr>
        <w:t>Por medio del cual se adoptan medidas para la promoción y masificación de la movilidad eléctrica y demás tecnologías cero emisiones directas de material particulado en Bogotá, D.C. y se dictan otras disposiciones</w:t>
      </w:r>
      <w:r w:rsidRPr="006440C4">
        <w:rPr>
          <w:rFonts w:eastAsia="Times New Roman"/>
          <w:i/>
          <w:iCs/>
          <w:color w:val="auto"/>
          <w:sz w:val="22"/>
          <w:szCs w:val="22"/>
        </w:rPr>
        <w:t>”</w:t>
      </w:r>
    </w:p>
    <w:p w14:paraId="5B1225BF" w14:textId="77777777" w:rsidR="00A662BF" w:rsidRPr="007D3B83" w:rsidRDefault="00A662BF" w:rsidP="00A662BF">
      <w:pPr>
        <w:pBdr>
          <w:top w:val="nil"/>
          <w:left w:val="nil"/>
          <w:bottom w:val="nil"/>
          <w:right w:val="nil"/>
          <w:between w:val="nil"/>
        </w:pBdr>
        <w:spacing w:before="240" w:after="240"/>
        <w:ind w:left="1080"/>
        <w:jc w:val="both"/>
        <w:rPr>
          <w:rFonts w:ascii="Times New Roman" w:eastAsia="Times New Roman" w:hAnsi="Times New Roman" w:cs="Times New Roman"/>
          <w:b/>
          <w:bCs/>
          <w:color w:val="auto"/>
          <w:sz w:val="22"/>
          <w:szCs w:val="22"/>
          <w:lang w:val="es-CO"/>
        </w:rPr>
      </w:pPr>
      <w:r w:rsidRPr="007D3B83">
        <w:rPr>
          <w:rFonts w:ascii="Times New Roman" w:eastAsia="Times New Roman" w:hAnsi="Times New Roman" w:cs="Times New Roman"/>
          <w:b/>
          <w:bCs/>
          <w:color w:val="auto"/>
          <w:sz w:val="22"/>
          <w:szCs w:val="22"/>
          <w:lang w:val="es-CO"/>
        </w:rPr>
        <w:lastRenderedPageBreak/>
        <w:t>(…)</w:t>
      </w:r>
    </w:p>
    <w:p w14:paraId="623EE4AE" w14:textId="77777777" w:rsidR="00A662BF" w:rsidRPr="00C96668" w:rsidRDefault="00A662BF" w:rsidP="00A662BF">
      <w:pPr>
        <w:pBdr>
          <w:top w:val="nil"/>
          <w:left w:val="nil"/>
          <w:bottom w:val="nil"/>
          <w:right w:val="nil"/>
          <w:between w:val="nil"/>
        </w:pBdr>
        <w:spacing w:before="240" w:after="240"/>
        <w:ind w:left="1080"/>
        <w:jc w:val="both"/>
        <w:rPr>
          <w:rFonts w:ascii="Times New Roman" w:eastAsia="Times New Roman" w:hAnsi="Times New Roman" w:cs="Times New Roman"/>
          <w:b/>
          <w:bCs/>
          <w:color w:val="auto"/>
          <w:sz w:val="22"/>
          <w:szCs w:val="22"/>
          <w:u w:val="single"/>
          <w:lang w:val="es-CO"/>
        </w:rPr>
      </w:pPr>
      <w:r w:rsidRPr="007D3B83">
        <w:rPr>
          <w:b/>
          <w:bCs/>
          <w:i/>
          <w:iCs/>
          <w:color w:val="auto"/>
          <w:sz w:val="22"/>
          <w:szCs w:val="22"/>
          <w:shd w:val="clear" w:color="auto" w:fill="FFFFFF"/>
        </w:rPr>
        <w:t>ARTÍCULO</w:t>
      </w:r>
      <w:r w:rsidRPr="007D3B83">
        <w:rPr>
          <w:i/>
          <w:iCs/>
          <w:color w:val="auto"/>
          <w:sz w:val="22"/>
          <w:szCs w:val="22"/>
          <w:shd w:val="clear" w:color="auto" w:fill="FFFFFF"/>
        </w:rPr>
        <w:t> </w:t>
      </w:r>
      <w:r w:rsidRPr="007D3B83">
        <w:rPr>
          <w:b/>
          <w:bCs/>
          <w:i/>
          <w:iCs/>
          <w:color w:val="auto"/>
          <w:sz w:val="22"/>
          <w:szCs w:val="22"/>
          <w:shd w:val="clear" w:color="auto" w:fill="FFFFFF"/>
        </w:rPr>
        <w:t>3. DE LAS MEDIDAS.</w:t>
      </w:r>
      <w:r w:rsidRPr="007D3B83">
        <w:rPr>
          <w:i/>
          <w:iCs/>
          <w:color w:val="auto"/>
          <w:sz w:val="22"/>
          <w:szCs w:val="22"/>
          <w:shd w:val="clear" w:color="auto" w:fill="FFFFFF"/>
        </w:rPr>
        <w:t> </w:t>
      </w:r>
      <w:r w:rsidRPr="00BC3607">
        <w:rPr>
          <w:b/>
          <w:bCs/>
          <w:i/>
          <w:iCs/>
          <w:color w:val="auto"/>
          <w:sz w:val="22"/>
          <w:szCs w:val="22"/>
          <w:u w:val="single"/>
          <w:shd w:val="clear" w:color="auto" w:fill="FFFFFF"/>
        </w:rPr>
        <w:t>La Administración Distrital, previo estudio podrá adoptar las siguientes me</w:t>
      </w:r>
      <w:r>
        <w:rPr>
          <w:b/>
          <w:bCs/>
          <w:i/>
          <w:iCs/>
          <w:color w:val="auto"/>
          <w:sz w:val="22"/>
          <w:szCs w:val="22"/>
          <w:u w:val="single"/>
          <w:shd w:val="clear" w:color="auto" w:fill="FFFFFF"/>
        </w:rPr>
        <w:t>d</w:t>
      </w:r>
      <w:r w:rsidRPr="00BC3607">
        <w:rPr>
          <w:b/>
          <w:bCs/>
          <w:i/>
          <w:iCs/>
          <w:color w:val="auto"/>
          <w:sz w:val="22"/>
          <w:szCs w:val="22"/>
          <w:u w:val="single"/>
          <w:shd w:val="clear" w:color="auto" w:fill="FFFFFF"/>
        </w:rPr>
        <w:t>idas e incentivos para la promoción y masificación de la movilidad eléctrica y demás tecnologías cero emisiones directas de material particulado en la ciudad</w:t>
      </w:r>
      <w:r w:rsidRPr="00BC3607">
        <w:rPr>
          <w:b/>
          <w:bCs/>
          <w:color w:val="333333"/>
          <w:u w:val="single"/>
          <w:shd w:val="clear" w:color="auto" w:fill="FFFFFF"/>
        </w:rPr>
        <w:t>:</w:t>
      </w:r>
    </w:p>
    <w:p w14:paraId="21D7CE50" w14:textId="77777777" w:rsidR="00A662BF" w:rsidRPr="00412605" w:rsidRDefault="00A662BF" w:rsidP="00A662BF">
      <w:pPr>
        <w:pBdr>
          <w:top w:val="nil"/>
          <w:left w:val="nil"/>
          <w:bottom w:val="nil"/>
          <w:right w:val="nil"/>
          <w:between w:val="nil"/>
        </w:pBdr>
        <w:spacing w:before="240" w:after="240"/>
        <w:ind w:left="1080"/>
        <w:jc w:val="both"/>
        <w:rPr>
          <w:rFonts w:eastAsia="Times New Roman"/>
          <w:b/>
          <w:bCs/>
          <w:i/>
          <w:iCs/>
          <w:color w:val="auto"/>
          <w:sz w:val="22"/>
          <w:szCs w:val="22"/>
          <w:u w:val="single"/>
          <w:lang w:val="es-CO"/>
        </w:rPr>
      </w:pPr>
      <w:r>
        <w:rPr>
          <w:b/>
          <w:bCs/>
          <w:color w:val="333333"/>
          <w:shd w:val="clear" w:color="auto" w:fill="FFFFFF"/>
        </w:rPr>
        <w:t>3</w:t>
      </w:r>
      <w:r w:rsidRPr="00412605">
        <w:rPr>
          <w:b/>
          <w:bCs/>
          <w:i/>
          <w:iCs/>
          <w:color w:val="auto"/>
          <w:sz w:val="22"/>
          <w:szCs w:val="22"/>
          <w:u w:val="single"/>
          <w:shd w:val="clear" w:color="auto" w:fill="FFFFFF"/>
        </w:rPr>
        <w:t>.3. Propender por la instalación de puntos de carga para los vehículos que generen cero emisiones directas de material particulado, en puntos estratégicos de la ciudad como zonas de parqueo en vía y fuera de vía.</w:t>
      </w:r>
    </w:p>
    <w:p w14:paraId="6C06C118" w14:textId="0F267E16" w:rsidR="0031028F" w:rsidRPr="00B96115" w:rsidRDefault="00A662BF" w:rsidP="00B96115">
      <w:pPr>
        <w:pBdr>
          <w:top w:val="nil"/>
          <w:left w:val="nil"/>
          <w:bottom w:val="nil"/>
          <w:right w:val="nil"/>
          <w:between w:val="nil"/>
        </w:pBdr>
        <w:spacing w:before="240" w:after="240"/>
        <w:ind w:left="1080"/>
        <w:jc w:val="both"/>
        <w:rPr>
          <w:b/>
          <w:bCs/>
          <w:i/>
          <w:iCs/>
          <w:color w:val="auto"/>
          <w:sz w:val="22"/>
          <w:szCs w:val="22"/>
          <w:u w:val="single"/>
          <w:shd w:val="clear" w:color="auto" w:fill="FFFFFF"/>
        </w:rPr>
      </w:pPr>
      <w:r w:rsidRPr="00262424">
        <w:rPr>
          <w:b/>
          <w:bCs/>
          <w:i/>
          <w:iCs/>
          <w:color w:val="auto"/>
          <w:sz w:val="22"/>
          <w:szCs w:val="22"/>
          <w:u w:val="single"/>
          <w:shd w:val="clear" w:color="auto" w:fill="FFFFFF"/>
        </w:rPr>
        <w:t>3.7. La Administración Distrital estudiará la posibilidad de ofrecer beneficios a los propietarios de vehículos eléctricos o que generen cero emisiones directas de material particulado, matriculados en la ciudad.</w:t>
      </w:r>
    </w:p>
    <w:p w14:paraId="17B42F95" w14:textId="308133DD" w:rsidR="0031028F" w:rsidRDefault="0031028F" w:rsidP="0031028F">
      <w:pPr>
        <w:pBdr>
          <w:top w:val="nil"/>
          <w:left w:val="nil"/>
          <w:bottom w:val="nil"/>
          <w:right w:val="nil"/>
          <w:between w:val="nil"/>
        </w:pBdr>
        <w:spacing w:before="240" w:after="240"/>
        <w:ind w:left="1080"/>
        <w:jc w:val="both"/>
        <w:rPr>
          <w:rFonts w:eastAsia="Times New Roman"/>
          <w:i/>
          <w:iCs/>
          <w:color w:val="auto"/>
          <w:sz w:val="22"/>
          <w:szCs w:val="22"/>
          <w:shd w:val="clear" w:color="auto" w:fill="FFFFFF"/>
          <w:lang w:val="es-CO"/>
        </w:rPr>
      </w:pPr>
      <w:r w:rsidRPr="00F338D7">
        <w:rPr>
          <w:b/>
          <w:bCs/>
          <w:color w:val="auto"/>
          <w:sz w:val="22"/>
          <w:szCs w:val="22"/>
        </w:rPr>
        <w:t xml:space="preserve">ACUERDO 619 DE 2015 </w:t>
      </w:r>
      <w:r w:rsidRPr="00F338D7">
        <w:rPr>
          <w:rFonts w:eastAsia="Times New Roman"/>
          <w:b/>
          <w:bCs/>
          <w:color w:val="333333"/>
          <w:sz w:val="22"/>
          <w:szCs w:val="22"/>
          <w:shd w:val="clear" w:color="auto" w:fill="FFFFFF"/>
          <w:lang w:val="es-CO"/>
        </w:rPr>
        <w:t>"</w:t>
      </w:r>
      <w:r>
        <w:rPr>
          <w:rFonts w:eastAsia="Times New Roman"/>
          <w:i/>
          <w:iCs/>
          <w:color w:val="auto"/>
          <w:sz w:val="22"/>
          <w:szCs w:val="22"/>
          <w:shd w:val="clear" w:color="auto" w:fill="FFFFFF"/>
          <w:lang w:val="es-CO"/>
        </w:rPr>
        <w:t>P</w:t>
      </w:r>
      <w:r w:rsidRPr="00F338D7">
        <w:rPr>
          <w:rFonts w:eastAsia="Times New Roman"/>
          <w:i/>
          <w:iCs/>
          <w:color w:val="auto"/>
          <w:sz w:val="22"/>
          <w:szCs w:val="22"/>
          <w:shd w:val="clear" w:color="auto" w:fill="FFFFFF"/>
          <w:lang w:val="es-CO"/>
        </w:rPr>
        <w:t>or el cual se dictan normas para estimular el uso de vehículos eléctricos e híbridos como una estrategia para mitigar el cambio climático en el distrito capital"</w:t>
      </w:r>
      <w:r>
        <w:rPr>
          <w:rFonts w:eastAsia="Times New Roman"/>
          <w:i/>
          <w:iCs/>
          <w:color w:val="auto"/>
          <w:sz w:val="22"/>
          <w:szCs w:val="22"/>
          <w:shd w:val="clear" w:color="auto" w:fill="FFFFFF"/>
          <w:lang w:val="es-CO"/>
        </w:rPr>
        <w:t xml:space="preserve"> </w:t>
      </w:r>
    </w:p>
    <w:p w14:paraId="76922624" w14:textId="77777777" w:rsidR="0031028F" w:rsidRPr="004C0C32" w:rsidRDefault="0031028F" w:rsidP="0031028F">
      <w:pPr>
        <w:pBdr>
          <w:top w:val="nil"/>
          <w:left w:val="nil"/>
          <w:bottom w:val="nil"/>
          <w:right w:val="nil"/>
          <w:between w:val="nil"/>
        </w:pBdr>
        <w:spacing w:before="240" w:after="240"/>
        <w:ind w:left="1080"/>
        <w:jc w:val="both"/>
        <w:rPr>
          <w:rFonts w:eastAsia="Times New Roman"/>
          <w:i/>
          <w:iCs/>
          <w:color w:val="auto"/>
          <w:sz w:val="21"/>
          <w:szCs w:val="21"/>
          <w:lang w:val="es-CO"/>
        </w:rPr>
      </w:pPr>
      <w:r w:rsidRPr="004C0C32">
        <w:rPr>
          <w:rFonts w:eastAsia="Times New Roman"/>
          <w:b/>
          <w:bCs/>
          <w:i/>
          <w:iCs/>
          <w:color w:val="auto"/>
          <w:sz w:val="21"/>
          <w:szCs w:val="21"/>
          <w:lang w:val="es-CO"/>
        </w:rPr>
        <w:t>ARTÍCULO 1°.</w:t>
      </w:r>
      <w:r w:rsidRPr="004C0C32">
        <w:rPr>
          <w:rFonts w:eastAsia="Times New Roman"/>
          <w:i/>
          <w:iCs/>
          <w:color w:val="auto"/>
          <w:sz w:val="21"/>
          <w:szCs w:val="21"/>
          <w:lang w:val="es-CO"/>
        </w:rPr>
        <w:t> El presente Acuerdo tiene como objeto fomentar el uso de vehículos eléctricos e híbridos en el Distrito Capital, para reducir los gases de efecto invernadero y mejorar la calidad del aire.</w:t>
      </w:r>
    </w:p>
    <w:p w14:paraId="5FCE2A10" w14:textId="77777777" w:rsidR="0031028F" w:rsidRPr="004C0C32" w:rsidRDefault="0031028F" w:rsidP="0031028F">
      <w:pPr>
        <w:pBdr>
          <w:top w:val="nil"/>
          <w:left w:val="nil"/>
          <w:bottom w:val="nil"/>
          <w:right w:val="nil"/>
          <w:between w:val="nil"/>
        </w:pBdr>
        <w:spacing w:before="240" w:after="240"/>
        <w:ind w:left="1080"/>
        <w:jc w:val="both"/>
        <w:rPr>
          <w:rFonts w:eastAsia="Times New Roman"/>
          <w:b/>
          <w:bCs/>
          <w:i/>
          <w:iCs/>
          <w:color w:val="auto"/>
          <w:sz w:val="21"/>
          <w:szCs w:val="21"/>
          <w:u w:val="single"/>
          <w:lang w:val="es-CO"/>
        </w:rPr>
      </w:pPr>
      <w:r w:rsidRPr="004C0C32">
        <w:rPr>
          <w:rFonts w:eastAsia="Times New Roman"/>
          <w:b/>
          <w:bCs/>
          <w:i/>
          <w:iCs/>
          <w:color w:val="auto"/>
          <w:sz w:val="21"/>
          <w:szCs w:val="21"/>
          <w:u w:val="single"/>
          <w:lang w:val="es-CO"/>
        </w:rPr>
        <w:t>ARTÍCULO 2°. La Administración Distrital diseñará una estrategia para promover la instalación de puntos de recarga, con el fin de propiciar el uso y funcionamiento de vehículos eléctricos e híbridos en la ciudad.</w:t>
      </w:r>
    </w:p>
    <w:p w14:paraId="033092BD" w14:textId="77777777" w:rsidR="0031028F" w:rsidRPr="004C0C32" w:rsidRDefault="0031028F" w:rsidP="0031028F">
      <w:pPr>
        <w:pBdr>
          <w:top w:val="nil"/>
          <w:left w:val="nil"/>
          <w:bottom w:val="nil"/>
          <w:right w:val="nil"/>
          <w:between w:val="nil"/>
        </w:pBdr>
        <w:spacing w:before="240" w:after="240"/>
        <w:ind w:left="1080"/>
        <w:jc w:val="both"/>
        <w:rPr>
          <w:rFonts w:eastAsia="Times New Roman"/>
          <w:b/>
          <w:bCs/>
          <w:i/>
          <w:iCs/>
          <w:color w:val="auto"/>
          <w:sz w:val="21"/>
          <w:szCs w:val="21"/>
          <w:u w:val="single"/>
          <w:lang w:val="es-CO"/>
        </w:rPr>
      </w:pPr>
      <w:r w:rsidRPr="004C0C32">
        <w:rPr>
          <w:rFonts w:eastAsia="Times New Roman"/>
          <w:b/>
          <w:bCs/>
          <w:i/>
          <w:iCs/>
          <w:color w:val="auto"/>
          <w:sz w:val="21"/>
          <w:szCs w:val="21"/>
          <w:u w:val="single"/>
          <w:lang w:val="es-CO"/>
        </w:rPr>
        <w:t>ARTÍCULO 3°. La Administración Distrital elaborará un reglamento técnico en el marco de las normas del Sistema de Gestión de Calidad y Seguridad Industrial, en concordancia con las normas nacionales y el Código de Construcción del Distrito, donde se indiquen los requisitos respecto de la infraestructura para los puntos de recarga de los vehículos eléctricos e híbridos.</w:t>
      </w:r>
    </w:p>
    <w:p w14:paraId="797A17DA" w14:textId="57B1E243" w:rsidR="0031028F" w:rsidRPr="004C0C32" w:rsidRDefault="0031028F" w:rsidP="0031028F">
      <w:pPr>
        <w:pBdr>
          <w:top w:val="nil"/>
          <w:left w:val="nil"/>
          <w:bottom w:val="nil"/>
          <w:right w:val="nil"/>
          <w:between w:val="nil"/>
        </w:pBdr>
        <w:spacing w:before="240" w:after="240"/>
        <w:ind w:left="1080"/>
        <w:jc w:val="both"/>
        <w:rPr>
          <w:rFonts w:eastAsia="Times New Roman"/>
          <w:b/>
          <w:bCs/>
          <w:i/>
          <w:iCs/>
          <w:color w:val="auto"/>
          <w:sz w:val="21"/>
          <w:szCs w:val="21"/>
          <w:u w:val="single"/>
          <w:lang w:val="es-CO"/>
        </w:rPr>
      </w:pPr>
      <w:r w:rsidRPr="004C0C32">
        <w:rPr>
          <w:rFonts w:eastAsia="Times New Roman"/>
          <w:b/>
          <w:bCs/>
          <w:i/>
          <w:iCs/>
          <w:color w:val="auto"/>
          <w:sz w:val="21"/>
          <w:szCs w:val="21"/>
          <w:u w:val="single"/>
          <w:lang w:val="es-CO"/>
        </w:rPr>
        <w:t xml:space="preserve">ARTÍCULO 4°. La Administración Distrital realizará un estudio sobre el estado y capacidad de la red de </w:t>
      </w:r>
      <w:r w:rsidR="00B96115" w:rsidRPr="004C0C32">
        <w:rPr>
          <w:rFonts w:eastAsia="Times New Roman"/>
          <w:b/>
          <w:bCs/>
          <w:i/>
          <w:iCs/>
          <w:color w:val="auto"/>
          <w:sz w:val="21"/>
          <w:szCs w:val="21"/>
          <w:u w:val="single"/>
          <w:lang w:val="es-CO"/>
        </w:rPr>
        <w:t>su</w:t>
      </w:r>
      <w:r w:rsidR="00B96115">
        <w:rPr>
          <w:rFonts w:eastAsia="Times New Roman"/>
          <w:b/>
          <w:bCs/>
          <w:i/>
          <w:iCs/>
          <w:color w:val="auto"/>
          <w:sz w:val="21"/>
          <w:szCs w:val="21"/>
          <w:u w:val="single"/>
          <w:lang w:val="es-CO"/>
        </w:rPr>
        <w:t>m</w:t>
      </w:r>
      <w:r w:rsidR="00B96115" w:rsidRPr="004C0C32">
        <w:rPr>
          <w:rFonts w:eastAsia="Times New Roman"/>
          <w:b/>
          <w:bCs/>
          <w:i/>
          <w:iCs/>
          <w:color w:val="auto"/>
          <w:sz w:val="21"/>
          <w:szCs w:val="21"/>
          <w:u w:val="single"/>
          <w:lang w:val="es-CO"/>
        </w:rPr>
        <w:t>inistro</w:t>
      </w:r>
      <w:r w:rsidRPr="004C0C32">
        <w:rPr>
          <w:rFonts w:eastAsia="Times New Roman"/>
          <w:b/>
          <w:bCs/>
          <w:i/>
          <w:iCs/>
          <w:color w:val="auto"/>
          <w:sz w:val="21"/>
          <w:szCs w:val="21"/>
          <w:u w:val="single"/>
          <w:lang w:val="es-CO"/>
        </w:rPr>
        <w:t xml:space="preserve"> eléctrico de la ciudad y las posibilidades de implementación de los puntos de recarga.</w:t>
      </w:r>
    </w:p>
    <w:p w14:paraId="035CBC65" w14:textId="5E41FE07" w:rsidR="0031028F" w:rsidRDefault="0031028F" w:rsidP="00A662BF">
      <w:pPr>
        <w:pBdr>
          <w:top w:val="nil"/>
          <w:left w:val="nil"/>
          <w:bottom w:val="nil"/>
          <w:right w:val="nil"/>
          <w:between w:val="nil"/>
        </w:pBdr>
        <w:spacing w:before="240" w:after="240"/>
        <w:ind w:left="1080"/>
        <w:jc w:val="both"/>
        <w:rPr>
          <w:rFonts w:eastAsia="Times New Roman"/>
          <w:b/>
          <w:bCs/>
          <w:i/>
          <w:iCs/>
          <w:color w:val="auto"/>
          <w:sz w:val="22"/>
          <w:szCs w:val="22"/>
          <w:u w:val="single"/>
          <w:lang w:val="es-CO"/>
        </w:rPr>
      </w:pPr>
    </w:p>
    <w:p w14:paraId="24BB3CA5" w14:textId="5D5C8217" w:rsidR="00B96115" w:rsidRPr="00262424" w:rsidRDefault="00B96115" w:rsidP="00A662BF">
      <w:pPr>
        <w:pBdr>
          <w:top w:val="nil"/>
          <w:left w:val="nil"/>
          <w:bottom w:val="nil"/>
          <w:right w:val="nil"/>
          <w:between w:val="nil"/>
        </w:pBdr>
        <w:spacing w:before="240" w:after="240"/>
        <w:ind w:left="1080"/>
        <w:jc w:val="both"/>
        <w:rPr>
          <w:rFonts w:eastAsia="Times New Roman"/>
          <w:b/>
          <w:bCs/>
          <w:i/>
          <w:iCs/>
          <w:color w:val="auto"/>
          <w:sz w:val="22"/>
          <w:szCs w:val="22"/>
          <w:u w:val="single"/>
          <w:lang w:val="es-CO"/>
        </w:rPr>
      </w:pPr>
      <w:r>
        <w:rPr>
          <w:rFonts w:eastAsia="Times New Roman"/>
          <w:b/>
          <w:bCs/>
          <w:i/>
          <w:iCs/>
          <w:color w:val="auto"/>
          <w:sz w:val="22"/>
          <w:szCs w:val="22"/>
          <w:u w:val="single"/>
          <w:lang w:val="es-CO"/>
        </w:rPr>
        <w:t xml:space="preserve">  </w:t>
      </w:r>
    </w:p>
    <w:p w14:paraId="1C141E51" w14:textId="51AADF68" w:rsidR="00D94335" w:rsidRPr="009F5F6B" w:rsidRDefault="009F5F6B" w:rsidP="005F40C4">
      <w:pPr>
        <w:spacing w:before="240" w:after="240"/>
        <w:jc w:val="both"/>
        <w:rPr>
          <w:sz w:val="22"/>
          <w:szCs w:val="22"/>
          <w:highlight w:val="white"/>
        </w:rPr>
      </w:pPr>
      <w:r w:rsidRPr="009F5F6B">
        <w:rPr>
          <w:b/>
          <w:bCs/>
          <w:sz w:val="22"/>
          <w:szCs w:val="22"/>
          <w:highlight w:val="white"/>
        </w:rPr>
        <w:lastRenderedPageBreak/>
        <w:t>8.</w:t>
      </w:r>
      <w:r w:rsidR="000238E2">
        <w:rPr>
          <w:b/>
          <w:bCs/>
          <w:sz w:val="22"/>
          <w:szCs w:val="22"/>
          <w:highlight w:val="white"/>
        </w:rPr>
        <w:t>4</w:t>
      </w:r>
      <w:r w:rsidRPr="009F5F6B">
        <w:rPr>
          <w:b/>
          <w:bCs/>
          <w:sz w:val="22"/>
          <w:szCs w:val="22"/>
          <w:highlight w:val="white"/>
        </w:rPr>
        <w:t xml:space="preserve">. </w:t>
      </w:r>
      <w:r>
        <w:rPr>
          <w:b/>
          <w:bCs/>
          <w:sz w:val="22"/>
          <w:szCs w:val="22"/>
          <w:highlight w:val="white"/>
        </w:rPr>
        <w:t xml:space="preserve"> </w:t>
      </w:r>
      <w:r w:rsidR="00B96115">
        <w:rPr>
          <w:sz w:val="22"/>
          <w:szCs w:val="22"/>
          <w:highlight w:val="white"/>
        </w:rPr>
        <w:t>Asi</w:t>
      </w:r>
      <w:r w:rsidR="00AD17E3" w:rsidRPr="009F5F6B">
        <w:rPr>
          <w:sz w:val="22"/>
          <w:szCs w:val="22"/>
          <w:highlight w:val="white"/>
        </w:rPr>
        <w:t xml:space="preserve">mismo, </w:t>
      </w:r>
      <w:r w:rsidR="00AD17E3">
        <w:rPr>
          <w:sz w:val="22"/>
          <w:szCs w:val="22"/>
          <w:highlight w:val="white"/>
        </w:rPr>
        <w:t>a</w:t>
      </w:r>
      <w:r w:rsidR="00B96E07">
        <w:rPr>
          <w:sz w:val="22"/>
          <w:szCs w:val="22"/>
          <w:highlight w:val="white"/>
        </w:rPr>
        <w:t xml:space="preserve"> nivel del Gobierno Distrital, es decir Alcaldía Mayor y Secretarías Cabezas de Sec</w:t>
      </w:r>
      <w:r w:rsidR="00CD33B4">
        <w:rPr>
          <w:sz w:val="22"/>
          <w:szCs w:val="22"/>
          <w:highlight w:val="white"/>
        </w:rPr>
        <w:t>tor, se han expedido decretos igualmente vigentes y válidos que abarcan en su totalidad el tema objeto de este proyecto de acuerdo, así:</w:t>
      </w:r>
    </w:p>
    <w:p w14:paraId="11E077C6" w14:textId="77777777" w:rsidR="00AD17E3" w:rsidRDefault="00AD17E3" w:rsidP="00AD17E3">
      <w:pPr>
        <w:pBdr>
          <w:top w:val="nil"/>
          <w:left w:val="nil"/>
          <w:bottom w:val="nil"/>
          <w:right w:val="nil"/>
          <w:between w:val="nil"/>
        </w:pBdr>
        <w:spacing w:before="240" w:after="240"/>
        <w:ind w:left="1080"/>
        <w:jc w:val="both"/>
        <w:rPr>
          <w:i/>
          <w:iCs/>
          <w:color w:val="auto"/>
          <w:sz w:val="22"/>
          <w:szCs w:val="22"/>
          <w:lang w:val="es-ES_tradnl"/>
        </w:rPr>
      </w:pPr>
      <w:r w:rsidRPr="005D638B">
        <w:rPr>
          <w:rStyle w:val="Textoennegrita"/>
          <w:color w:val="auto"/>
          <w:sz w:val="22"/>
          <w:szCs w:val="22"/>
        </w:rPr>
        <w:t>D</w:t>
      </w:r>
      <w:r w:rsidRPr="005D638B">
        <w:rPr>
          <w:b/>
          <w:bCs/>
          <w:color w:val="auto"/>
          <w:sz w:val="22"/>
          <w:szCs w:val="22"/>
        </w:rPr>
        <w:t>ECRETO 315 DE 2024 “</w:t>
      </w:r>
      <w:r w:rsidRPr="005D638B">
        <w:rPr>
          <w:i/>
          <w:iCs/>
          <w:color w:val="auto"/>
          <w:sz w:val="22"/>
          <w:szCs w:val="22"/>
          <w:lang w:val="es-ES_tradnl"/>
        </w:rPr>
        <w:t>Por medio del cual se reglamentan los artículos </w:t>
      </w:r>
      <w:hyperlink r:id="rId29" w:anchor="147" w:history="1">
        <w:r w:rsidRPr="005D638B">
          <w:rPr>
            <w:rStyle w:val="Hipervnculo"/>
            <w:i/>
            <w:iCs/>
            <w:color w:val="auto"/>
            <w:sz w:val="22"/>
            <w:szCs w:val="22"/>
            <w:lang w:val="es-ES_tradnl"/>
          </w:rPr>
          <w:t>147</w:t>
        </w:r>
      </w:hyperlink>
      <w:r w:rsidRPr="005D638B">
        <w:rPr>
          <w:i/>
          <w:iCs/>
          <w:color w:val="auto"/>
          <w:sz w:val="22"/>
          <w:szCs w:val="22"/>
          <w:lang w:val="es-ES_tradnl"/>
        </w:rPr>
        <w:t> y </w:t>
      </w:r>
      <w:hyperlink r:id="rId30" w:anchor="549" w:history="1">
        <w:r w:rsidRPr="005D638B">
          <w:rPr>
            <w:rStyle w:val="Hipervnculo"/>
            <w:i/>
            <w:iCs/>
            <w:color w:val="auto"/>
            <w:sz w:val="22"/>
            <w:szCs w:val="22"/>
            <w:lang w:val="es-ES_tradnl"/>
          </w:rPr>
          <w:t>549</w:t>
        </w:r>
      </w:hyperlink>
      <w:r w:rsidRPr="005D638B">
        <w:rPr>
          <w:i/>
          <w:iCs/>
          <w:color w:val="auto"/>
          <w:sz w:val="22"/>
          <w:szCs w:val="22"/>
          <w:lang w:val="es-ES_tradnl"/>
        </w:rPr>
        <w:t> del Decreto Distrital 555 de 2021, en lo que tiene que ver con el aprovechamiento económico del espacio público y la explotación económica de la infraestructura pública en el Distrito Capital, y se dictan otras disposiciones”</w:t>
      </w:r>
    </w:p>
    <w:p w14:paraId="6B5FAD36" w14:textId="77777777" w:rsidR="00AD17E3" w:rsidRDefault="00AD17E3" w:rsidP="00AD17E3">
      <w:pPr>
        <w:pBdr>
          <w:top w:val="nil"/>
          <w:left w:val="nil"/>
          <w:bottom w:val="nil"/>
          <w:right w:val="nil"/>
          <w:between w:val="nil"/>
        </w:pBdr>
        <w:spacing w:before="240" w:after="240"/>
        <w:ind w:left="1080"/>
        <w:jc w:val="both"/>
        <w:rPr>
          <w:color w:val="auto"/>
          <w:sz w:val="22"/>
          <w:szCs w:val="22"/>
          <w:shd w:val="clear" w:color="auto" w:fill="FFFFFF"/>
        </w:rPr>
      </w:pPr>
      <w:r w:rsidRPr="00831CB9">
        <w:rPr>
          <w:b/>
          <w:bCs/>
          <w:color w:val="auto"/>
          <w:sz w:val="22"/>
          <w:szCs w:val="22"/>
          <w:shd w:val="clear" w:color="auto" w:fill="FFFFFF"/>
        </w:rPr>
        <w:t>Artículo</w:t>
      </w:r>
      <w:r w:rsidRPr="00831CB9">
        <w:rPr>
          <w:color w:val="auto"/>
          <w:sz w:val="22"/>
          <w:szCs w:val="22"/>
          <w:shd w:val="clear" w:color="auto" w:fill="FFFFFF"/>
        </w:rPr>
        <w:t> </w:t>
      </w:r>
      <w:r w:rsidRPr="00831CB9">
        <w:rPr>
          <w:b/>
          <w:bCs/>
          <w:color w:val="auto"/>
          <w:sz w:val="22"/>
          <w:szCs w:val="22"/>
          <w:shd w:val="clear" w:color="auto" w:fill="FFFFFF"/>
        </w:rPr>
        <w:t>8.  </w:t>
      </w:r>
      <w:r w:rsidRPr="00831CB9">
        <w:rPr>
          <w:b/>
          <w:bCs/>
          <w:i/>
          <w:iCs/>
          <w:color w:val="auto"/>
          <w:sz w:val="22"/>
          <w:szCs w:val="22"/>
          <w:shd w:val="clear" w:color="auto" w:fill="FFFFFF"/>
        </w:rPr>
        <w:t>Actividades de aprovechamiento económico permitidas en el espacio público</w:t>
      </w:r>
      <w:r w:rsidRPr="00831CB9">
        <w:rPr>
          <w:b/>
          <w:bCs/>
          <w:color w:val="auto"/>
          <w:sz w:val="22"/>
          <w:szCs w:val="22"/>
          <w:shd w:val="clear" w:color="auto" w:fill="FFFFFF"/>
        </w:rPr>
        <w:t>.</w:t>
      </w:r>
      <w:r w:rsidRPr="00831CB9">
        <w:rPr>
          <w:color w:val="auto"/>
          <w:sz w:val="22"/>
          <w:szCs w:val="22"/>
          <w:shd w:val="clear" w:color="auto" w:fill="FFFFFF"/>
        </w:rPr>
        <w:t> Las siguientes actividades son objeto de aprovechamiento económico en el espacio público:</w:t>
      </w:r>
    </w:p>
    <w:p w14:paraId="09C07CE1" w14:textId="6421E96E" w:rsidR="004A1F7D" w:rsidRDefault="00AD17E3">
      <w:pPr>
        <w:spacing w:before="240" w:after="240"/>
        <w:jc w:val="both"/>
        <w:rPr>
          <w:sz w:val="22"/>
          <w:szCs w:val="22"/>
          <w:highlight w:val="white"/>
        </w:rPr>
      </w:pPr>
      <w:r>
        <w:rPr>
          <w:sz w:val="22"/>
          <w:szCs w:val="22"/>
          <w:highlight w:val="white"/>
        </w:rPr>
        <w:t>Este decreto, tiene una tabla muy explicativa, sobre qu</w:t>
      </w:r>
      <w:r w:rsidR="00FA27B6">
        <w:rPr>
          <w:sz w:val="22"/>
          <w:szCs w:val="22"/>
          <w:highlight w:val="white"/>
        </w:rPr>
        <w:t>é</w:t>
      </w:r>
      <w:r>
        <w:rPr>
          <w:sz w:val="22"/>
          <w:szCs w:val="22"/>
          <w:highlight w:val="white"/>
        </w:rPr>
        <w:t xml:space="preserve"> </w:t>
      </w:r>
      <w:r w:rsidR="007649B6">
        <w:rPr>
          <w:sz w:val="22"/>
          <w:szCs w:val="22"/>
          <w:highlight w:val="white"/>
        </w:rPr>
        <w:t>elemento</w:t>
      </w:r>
      <w:r>
        <w:rPr>
          <w:sz w:val="22"/>
          <w:szCs w:val="22"/>
          <w:highlight w:val="white"/>
        </w:rPr>
        <w:t xml:space="preserve"> o infraes</w:t>
      </w:r>
      <w:r w:rsidR="007649B6">
        <w:rPr>
          <w:sz w:val="22"/>
          <w:szCs w:val="22"/>
          <w:highlight w:val="white"/>
        </w:rPr>
        <w:t>tructu</w:t>
      </w:r>
      <w:r>
        <w:rPr>
          <w:sz w:val="22"/>
          <w:szCs w:val="22"/>
          <w:highlight w:val="white"/>
        </w:rPr>
        <w:t xml:space="preserve">ra del espacio público se usa para la </w:t>
      </w:r>
      <w:r w:rsidR="007649B6">
        <w:rPr>
          <w:sz w:val="22"/>
          <w:szCs w:val="22"/>
          <w:highlight w:val="white"/>
        </w:rPr>
        <w:t>actividad</w:t>
      </w:r>
      <w:r>
        <w:rPr>
          <w:sz w:val="22"/>
          <w:szCs w:val="22"/>
          <w:highlight w:val="white"/>
        </w:rPr>
        <w:t xml:space="preserve"> económica </w:t>
      </w:r>
      <w:r w:rsidR="00D15111">
        <w:rPr>
          <w:sz w:val="22"/>
          <w:szCs w:val="22"/>
          <w:highlight w:val="white"/>
        </w:rPr>
        <w:t>respectiva,</w:t>
      </w:r>
      <w:r w:rsidR="00FA27B6">
        <w:rPr>
          <w:sz w:val="22"/>
          <w:szCs w:val="22"/>
          <w:highlight w:val="white"/>
        </w:rPr>
        <w:t xml:space="preserve"> </w:t>
      </w:r>
      <w:r>
        <w:rPr>
          <w:sz w:val="22"/>
          <w:szCs w:val="22"/>
          <w:highlight w:val="white"/>
        </w:rPr>
        <w:t>siendo mencionad</w:t>
      </w:r>
      <w:r w:rsidR="007649B6">
        <w:rPr>
          <w:sz w:val="22"/>
          <w:szCs w:val="22"/>
          <w:highlight w:val="white"/>
        </w:rPr>
        <w:t xml:space="preserve">a </w:t>
      </w:r>
      <w:r w:rsidR="00FA27B6">
        <w:rPr>
          <w:sz w:val="22"/>
          <w:szCs w:val="22"/>
          <w:highlight w:val="white"/>
        </w:rPr>
        <w:t>la recarga de puntos eléctricos así</w:t>
      </w:r>
      <w:r w:rsidR="00D21643">
        <w:rPr>
          <w:sz w:val="22"/>
          <w:szCs w:val="22"/>
          <w:highlight w:val="white"/>
        </w:rPr>
        <w:t xml:space="preserve"> y que se usará mobiliario del espacio público, determinado como tal en el Manual de Espacio Público</w:t>
      </w:r>
      <w:r w:rsidR="00D15111">
        <w:rPr>
          <w:sz w:val="22"/>
          <w:szCs w:val="22"/>
          <w:highlight w:val="white"/>
        </w:rPr>
        <w:t xml:space="preserve"> y qué entidades serían responsables</w:t>
      </w:r>
      <w:r w:rsidR="00FA27B6">
        <w:rPr>
          <w:sz w:val="22"/>
          <w:szCs w:val="22"/>
          <w:highlight w:val="white"/>
        </w:rPr>
        <w:t>:</w:t>
      </w:r>
    </w:p>
    <w:p w14:paraId="1E618A9A" w14:textId="1F0EF915" w:rsidR="00FA27B6" w:rsidRDefault="00FA27B6">
      <w:pPr>
        <w:spacing w:before="240" w:after="240"/>
        <w:jc w:val="both"/>
        <w:rPr>
          <w:sz w:val="22"/>
          <w:szCs w:val="22"/>
          <w:highlight w:val="white"/>
        </w:rPr>
      </w:pPr>
    </w:p>
    <w:p w14:paraId="1C766AE1" w14:textId="27575FFF" w:rsidR="00FA27B6" w:rsidRDefault="00FA27B6" w:rsidP="00FA27B6">
      <w:pPr>
        <w:jc w:val="center"/>
        <w:rPr>
          <w:highlight w:val="white"/>
        </w:rPr>
      </w:pPr>
      <w:r>
        <w:rPr>
          <w:noProof/>
          <w:lang w:val="es-CO"/>
        </w:rPr>
        <mc:AlternateContent>
          <mc:Choice Requires="wps">
            <w:drawing>
              <wp:anchor distT="0" distB="0" distL="114300" distR="114300" simplePos="0" relativeHeight="251660288" behindDoc="0" locked="0" layoutInCell="1" allowOverlap="1" wp14:anchorId="5E0A7A00" wp14:editId="019D797C">
                <wp:simplePos x="0" y="0"/>
                <wp:positionH relativeFrom="column">
                  <wp:posOffset>196215</wp:posOffset>
                </wp:positionH>
                <wp:positionV relativeFrom="paragraph">
                  <wp:posOffset>8255</wp:posOffset>
                </wp:positionV>
                <wp:extent cx="5200650" cy="2886075"/>
                <wp:effectExtent l="38100" t="38100" r="38100" b="47625"/>
                <wp:wrapNone/>
                <wp:docPr id="19" name="Rectángulo 19"/>
                <wp:cNvGraphicFramePr/>
                <a:graphic xmlns:a="http://schemas.openxmlformats.org/drawingml/2006/main">
                  <a:graphicData uri="http://schemas.microsoft.com/office/word/2010/wordprocessingShape">
                    <wps:wsp>
                      <wps:cNvSpPr/>
                      <wps:spPr>
                        <a:xfrm>
                          <a:off x="0" y="0"/>
                          <a:ext cx="5200650" cy="2886075"/>
                        </a:xfrm>
                        <a:prstGeom prst="rect">
                          <a:avLst/>
                        </a:prstGeom>
                        <a:noFill/>
                        <a:ln w="762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75576F0" id="Rectángulo 19" o:spid="_x0000_s1026" style="position:absolute;margin-left:15.45pt;margin-top:.65pt;width:409.5pt;height:227.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yrkogIAAJQFAAAOAAAAZHJzL2Uyb0RvYy54bWysVM1u2zAMvg/YOwi6r06Cpj9GnSJokWFA&#10;0RVth54VWYoNSKImKXGyt9mz7MVGSbYbdMUOw3JwJJH8SH78ubrea0V2wvkWTEWnJxNKhOFQt2ZT&#10;0W/Pq08XlPjATM0UGFHRg/D0evHxw1VnSzGDBlQtHEEQ48vOVrQJwZZF4XkjNPMnYIVBoQSnWcCr&#10;2xS1Yx2ia1XMJpOzogNXWwdceI+vt1lIFwlfSsHDVym9CERVFGML6evSdx2/xeKKlRvHbNPyPgz2&#10;D1Fo1hp0OkLdssDI1rV/QOmWO/AgwwkHXYCULRcpB8xmOnmTzVPDrEi5IDnejjT5/wfL73cPjrQ1&#10;1u6SEsM01ugRWfv102y2Cgi+IkWd9SVqPtkH1988HmO+e+l0/MdMyD7RehhpFftAOD7OY6HmyD5H&#10;2ezi4mxyPo+oxau5dT58FqBJPFTUYQSJTra78yGrDirRm4FVqxS+s1IZ0lX0/Ax9JAsPqq2jNAq9&#10;26xvlCM7huVfrSb46x0fqWEYymA0McmcVjqFgxLZwaOQyBAmMsseYm+KEZZxLkyYZlHDapG9zY+d&#10;DRYpZ2UQMCJLjHLE7gEGzQwyYGcGev1oKlJrj8Z96n8zHi2SZzBhNNatAfdeZgqz6j1n/YGkTE1k&#10;aQ31AfvHQR4sb/mqxQreMR8emMNJwqrjdghf8SMVYKWgP1HSgPvx3nvUxwZHKSUdTmZF/fctc4IS&#10;9cVg619OT0/jKKfL6fx8hhd3LFkfS8xW3wBWf4p7yPJ0jPpBDUfpQL/gEllGryhihqPvivLghstN&#10;yBsD1xAXy2VSw/G1LNyZJ8sjeGQ1dujz/oU527dxwAm4h2GKWfmmm7NutDSw3AaQbWr1V157vnH0&#10;U+P0ayruluN70npdpovfAAAA//8DAFBLAwQUAAYACAAAACEA/yFISuEAAAAIAQAADwAAAGRycy9k&#10;b3ducmV2LnhtbEyPQU/CQBCF7yT8h82YeDGw1YIptVtijAZjPCCYEG9Ld2iL3dnaXaD66x1Pcnzz&#10;Xt58L5v3thFH7HztSMH1OAKBVDhTU6ngff00SkD4oMnoxhEq+EYP83w4yHRq3Ine8LgKpeAS8qlW&#10;UIXQplL6okKr/di1SOztXGd1YNmV0nT6xOW2kTdRdCutrok/VLrFhwqLz9XBKvi5+njdxPuXxbP8&#10;Wi7QPsp+udkpdXnR39+BCNiH/zD84TM65My0dQcyXjQK4mjGSb7HINhOJjPWWwWT6TQBmWfyfED+&#10;CwAA//8DAFBLAQItABQABgAIAAAAIQC2gziS/gAAAOEBAAATAAAAAAAAAAAAAAAAAAAAAABbQ29u&#10;dGVudF9UeXBlc10ueG1sUEsBAi0AFAAGAAgAAAAhADj9If/WAAAAlAEAAAsAAAAAAAAAAAAAAAAA&#10;LwEAAF9yZWxzLy5yZWxzUEsBAi0AFAAGAAgAAAAhAMtjKuSiAgAAlAUAAA4AAAAAAAAAAAAAAAAA&#10;LgIAAGRycy9lMm9Eb2MueG1sUEsBAi0AFAAGAAgAAAAhAP8hSErhAAAACAEAAA8AAAAAAAAAAAAA&#10;AAAA/AQAAGRycy9kb3ducmV2LnhtbFBLBQYAAAAABAAEAPMAAAAKBgAAAAA=&#10;" filled="f" strokecolor="red" strokeweight="6pt"/>
            </w:pict>
          </mc:Fallback>
        </mc:AlternateContent>
      </w:r>
      <w:r w:rsidRPr="00FA27B6">
        <w:rPr>
          <w:noProof/>
          <w:lang w:val="es-CO"/>
        </w:rPr>
        <w:drawing>
          <wp:inline distT="0" distB="0" distL="0" distR="0" wp14:anchorId="5C9E6815" wp14:editId="442502C6">
            <wp:extent cx="5215145" cy="2800350"/>
            <wp:effectExtent l="0" t="0" r="508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7658" t="33501" r="28733" b="24849"/>
                    <a:stretch/>
                  </pic:blipFill>
                  <pic:spPr bwMode="auto">
                    <a:xfrm>
                      <a:off x="0" y="0"/>
                      <a:ext cx="5231300" cy="2809024"/>
                    </a:xfrm>
                    <a:prstGeom prst="rect">
                      <a:avLst/>
                    </a:prstGeom>
                    <a:ln>
                      <a:noFill/>
                    </a:ln>
                    <a:extLst>
                      <a:ext uri="{53640926-AAD7-44D8-BBD7-CCE9431645EC}">
                        <a14:shadowObscured xmlns:a14="http://schemas.microsoft.com/office/drawing/2010/main"/>
                      </a:ext>
                    </a:extLst>
                  </pic:spPr>
                </pic:pic>
              </a:graphicData>
            </a:graphic>
          </wp:inline>
        </w:drawing>
      </w:r>
    </w:p>
    <w:p w14:paraId="3D25A517" w14:textId="3DA175ED" w:rsidR="00FA27B6" w:rsidRDefault="00FA27B6">
      <w:pPr>
        <w:spacing w:before="240" w:after="240"/>
        <w:jc w:val="both"/>
        <w:rPr>
          <w:sz w:val="22"/>
          <w:szCs w:val="22"/>
          <w:highlight w:val="white"/>
        </w:rPr>
      </w:pPr>
    </w:p>
    <w:p w14:paraId="7635CE4D" w14:textId="09384B93" w:rsidR="00F52ECA" w:rsidRDefault="00F52ECA">
      <w:pPr>
        <w:spacing w:before="240" w:after="240"/>
        <w:jc w:val="both"/>
        <w:rPr>
          <w:sz w:val="22"/>
          <w:szCs w:val="22"/>
          <w:highlight w:val="white"/>
        </w:rPr>
      </w:pPr>
    </w:p>
    <w:p w14:paraId="4FB7F395" w14:textId="77777777" w:rsidR="00F52ECA" w:rsidRDefault="00F52ECA">
      <w:pPr>
        <w:spacing w:before="240" w:after="240"/>
        <w:jc w:val="both"/>
        <w:rPr>
          <w:sz w:val="22"/>
          <w:szCs w:val="22"/>
          <w:highlight w:val="white"/>
        </w:rPr>
      </w:pPr>
    </w:p>
    <w:p w14:paraId="52EA2B65" w14:textId="77777777" w:rsidR="00F52ECA" w:rsidRDefault="00F52ECA">
      <w:pPr>
        <w:spacing w:before="240" w:after="240"/>
        <w:jc w:val="both"/>
        <w:rPr>
          <w:b/>
          <w:bCs/>
          <w:sz w:val="22"/>
          <w:szCs w:val="22"/>
          <w:highlight w:val="white"/>
        </w:rPr>
      </w:pPr>
    </w:p>
    <w:p w14:paraId="2AE7323F" w14:textId="5825F5BA" w:rsidR="00F52ECA" w:rsidRDefault="00F52ECA" w:rsidP="00F52ECA">
      <w:pPr>
        <w:spacing w:before="240" w:after="240"/>
        <w:jc w:val="center"/>
        <w:rPr>
          <w:b/>
          <w:bCs/>
          <w:sz w:val="22"/>
          <w:szCs w:val="22"/>
          <w:highlight w:val="white"/>
        </w:rPr>
      </w:pPr>
      <w:r>
        <w:rPr>
          <w:b/>
          <w:bCs/>
          <w:noProof/>
          <w:sz w:val="22"/>
          <w:szCs w:val="22"/>
          <w:lang w:val="es-CO"/>
        </w:rPr>
        <mc:AlternateContent>
          <mc:Choice Requires="wps">
            <w:drawing>
              <wp:anchor distT="0" distB="0" distL="114300" distR="114300" simplePos="0" relativeHeight="251661312" behindDoc="0" locked="0" layoutInCell="1" allowOverlap="1" wp14:anchorId="4B1ECF7A" wp14:editId="1776F3E7">
                <wp:simplePos x="0" y="0"/>
                <wp:positionH relativeFrom="column">
                  <wp:posOffset>2967990</wp:posOffset>
                </wp:positionH>
                <wp:positionV relativeFrom="paragraph">
                  <wp:posOffset>3420110</wp:posOffset>
                </wp:positionV>
                <wp:extent cx="1390650" cy="123825"/>
                <wp:effectExtent l="0" t="0" r="19050" b="28575"/>
                <wp:wrapNone/>
                <wp:docPr id="23" name="Rectángulo 23"/>
                <wp:cNvGraphicFramePr/>
                <a:graphic xmlns:a="http://schemas.openxmlformats.org/drawingml/2006/main">
                  <a:graphicData uri="http://schemas.microsoft.com/office/word/2010/wordprocessingShape">
                    <wps:wsp>
                      <wps:cNvSpPr/>
                      <wps:spPr>
                        <a:xfrm>
                          <a:off x="0" y="0"/>
                          <a:ext cx="1390650" cy="12382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CE87FE2" id="Rectángulo 23" o:spid="_x0000_s1026" style="position:absolute;margin-left:233.7pt;margin-top:269.3pt;width:109.5pt;height:9.7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R8PogIAAJMFAAAOAAAAZHJzL2Uyb0RvYy54bWysVM1u2zAMvg/YOwi6r/5p07VGnSJokWFA&#10;0QZth54VWY4NyKImKXGyt9mz7MVGSbYbdMUOw3JwRJH8SH4ieXW97yTZCWNbUCXNTlJKhOJQtWpT&#10;0m/Py08XlFjHVMUkKFHSg7D0ev7xw1WvC5FDA7IShiCIskWvS9o4p4sksbwRHbMnoIVCZQ2mYw5F&#10;s0kqw3pE72SSp+l50oOptAEurMXb26ik84Bf14K7h7q2whFZUszNha8J37X/JvMrVmwM003LhzTY&#10;P2TRsVZh0AnqljlGtqb9A6pruQELtTvh0CVQ1y0XoQasJkvfVPPUMC1CLUiO1RNN9v/B8vvdypC2&#10;Kml+SoliHb7RI7L266fabCUQvEWKem0LtHzSKzNIFo++3n1tOv+PlZB9oPUw0Sr2jnC8zE4v0/MZ&#10;ss9Rl+WnF/nMgyav3tpY90VAR/yhpAYTCGyy3Z110XQ08cEULFsp8Z4VUpEeQS9TxPeyBdlWXhsE&#10;s1nfSEN2DF9/uUzxNwQ+MsM0pMJsfI2xqnByByligEdRI0FYRx4j+NYUEyzjXCiXRVXDKhGjzY6D&#10;jR6hZqkQ0CPXmOWEPQCMlhFkxI4MDPbeVYTOnpyH0v/mPHmEyKDc5Ny1Csx7lUmsaogc7UeSIjWe&#10;pTVUB2wfA3GurObLFl/wjlm3YgYHCR8dl4N7wE8tAV8KhhMlDZgf7917e+xv1FLS42CW1H7fMiMo&#10;kV8Vdv5ldnbmJzkIZ7PPOQrmWLM+1qhtdwP4+hmuIc3D0ds7OR5rA90L7pCFj4oqpjjGLil3ZhRu&#10;XFwYuIW4WCyCGU6vZu5OPWnuwT2rvkOf9y/M6KGNHQ7APYxDzIo33RxtvaeCxdZB3YZWf+V14Bsn&#10;PzTOsKX8ajmWg9XrLp3/BgAA//8DAFBLAwQUAAYACAAAACEAXiaUXuAAAAALAQAADwAAAGRycy9k&#10;b3ducmV2LnhtbEyPwU7DMAyG70i8Q2Qkbixd2dKoNJ0ACSHQDjC2e9ZmbbXEqZqsLW+POcHRvz/9&#10;/lxsZmfZaIbQeVSwXCTADFa+7rBRsP96uZPAQtRYa+vRKPg2ATbl9VWh89pP+GnGXWwYlWDItYI2&#10;xj7nPFStcTosfG+Qdic/OB1pHBpeD3qicmd5miSCO90hXWh1b55bU513F6fgw59P3B7S9D17ek2z&#10;NyenZtwqdXszPz4Ai2aOfzD86pM6lOR09BesA7MKViJbEapgfS8FMCKEFJQcKVnLJfCy4P9/KH8A&#10;AAD//wMAUEsBAi0AFAAGAAgAAAAhALaDOJL+AAAA4QEAABMAAAAAAAAAAAAAAAAAAAAAAFtDb250&#10;ZW50X1R5cGVzXS54bWxQSwECLQAUAAYACAAAACEAOP0h/9YAAACUAQAACwAAAAAAAAAAAAAAAAAv&#10;AQAAX3JlbHMvLnJlbHNQSwECLQAUAAYACAAAACEAmDEfD6ICAACTBQAADgAAAAAAAAAAAAAAAAAu&#10;AgAAZHJzL2Uyb0RvYy54bWxQSwECLQAUAAYACAAAACEAXiaUXuAAAAALAQAADwAAAAAAAAAAAAAA&#10;AAD8BAAAZHJzL2Rvd25yZXYueG1sUEsFBgAAAAAEAAQA8wAAAAkGAAAAAA==&#10;" filled="f" strokecolor="red" strokeweight="1.5pt"/>
            </w:pict>
          </mc:Fallback>
        </mc:AlternateContent>
      </w:r>
      <w:r w:rsidRPr="00F52ECA">
        <w:rPr>
          <w:b/>
          <w:bCs/>
          <w:noProof/>
          <w:sz w:val="22"/>
          <w:szCs w:val="22"/>
          <w:lang w:val="es-CO"/>
        </w:rPr>
        <w:drawing>
          <wp:inline distT="0" distB="0" distL="0" distR="0" wp14:anchorId="7E608060" wp14:editId="5529DA87">
            <wp:extent cx="3390900" cy="385406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6471" t="8752" r="28394"/>
                    <a:stretch/>
                  </pic:blipFill>
                  <pic:spPr bwMode="auto">
                    <a:xfrm>
                      <a:off x="0" y="0"/>
                      <a:ext cx="3400595" cy="3865087"/>
                    </a:xfrm>
                    <a:prstGeom prst="rect">
                      <a:avLst/>
                    </a:prstGeom>
                    <a:ln>
                      <a:noFill/>
                    </a:ln>
                    <a:extLst>
                      <a:ext uri="{53640926-AAD7-44D8-BBD7-CCE9431645EC}">
                        <a14:shadowObscured xmlns:a14="http://schemas.microsoft.com/office/drawing/2010/main"/>
                      </a:ext>
                    </a:extLst>
                  </pic:spPr>
                </pic:pic>
              </a:graphicData>
            </a:graphic>
          </wp:inline>
        </w:drawing>
      </w:r>
    </w:p>
    <w:p w14:paraId="4350C2CD" w14:textId="0C4E1156" w:rsidR="001B1CD2" w:rsidRDefault="001B1CD2" w:rsidP="00F52ECA">
      <w:pPr>
        <w:spacing w:before="240" w:after="240"/>
        <w:jc w:val="center"/>
        <w:rPr>
          <w:b/>
          <w:bCs/>
          <w:sz w:val="22"/>
          <w:szCs w:val="22"/>
          <w:highlight w:val="white"/>
        </w:rPr>
      </w:pPr>
    </w:p>
    <w:p w14:paraId="29FBC212" w14:textId="3A50FE5D" w:rsidR="001B1CD2" w:rsidRDefault="001B1CD2" w:rsidP="00F52ECA">
      <w:pPr>
        <w:spacing w:before="240" w:after="240"/>
        <w:jc w:val="center"/>
        <w:rPr>
          <w:b/>
          <w:bCs/>
          <w:sz w:val="22"/>
          <w:szCs w:val="22"/>
          <w:highlight w:val="white"/>
        </w:rPr>
      </w:pPr>
    </w:p>
    <w:p w14:paraId="503AF6BF" w14:textId="0118E9BD" w:rsidR="001B1CD2" w:rsidRDefault="001B1CD2" w:rsidP="00F52ECA">
      <w:pPr>
        <w:spacing w:before="240" w:after="240"/>
        <w:jc w:val="center"/>
        <w:rPr>
          <w:b/>
          <w:bCs/>
          <w:sz w:val="22"/>
          <w:szCs w:val="22"/>
          <w:highlight w:val="white"/>
        </w:rPr>
      </w:pPr>
    </w:p>
    <w:p w14:paraId="33CB9DCD" w14:textId="794A554F" w:rsidR="001B1CD2" w:rsidRDefault="001B1CD2" w:rsidP="00F52ECA">
      <w:pPr>
        <w:spacing w:before="240" w:after="240"/>
        <w:jc w:val="center"/>
        <w:rPr>
          <w:b/>
          <w:bCs/>
          <w:sz w:val="22"/>
          <w:szCs w:val="22"/>
          <w:highlight w:val="white"/>
        </w:rPr>
      </w:pPr>
      <w:r>
        <w:rPr>
          <w:b/>
          <w:bCs/>
          <w:noProof/>
          <w:sz w:val="22"/>
          <w:szCs w:val="22"/>
          <w:lang w:val="es-CO"/>
        </w:rPr>
        <w:lastRenderedPageBreak/>
        <mc:AlternateContent>
          <mc:Choice Requires="wps">
            <w:drawing>
              <wp:anchor distT="0" distB="0" distL="114300" distR="114300" simplePos="0" relativeHeight="251662336" behindDoc="0" locked="0" layoutInCell="1" allowOverlap="1" wp14:anchorId="33B7A984" wp14:editId="59A137FA">
                <wp:simplePos x="0" y="0"/>
                <wp:positionH relativeFrom="column">
                  <wp:posOffset>2977515</wp:posOffset>
                </wp:positionH>
                <wp:positionV relativeFrom="paragraph">
                  <wp:posOffset>1932940</wp:posOffset>
                </wp:positionV>
                <wp:extent cx="1419225" cy="152400"/>
                <wp:effectExtent l="0" t="0" r="28575" b="19050"/>
                <wp:wrapNone/>
                <wp:docPr id="25" name="Rectángulo 25"/>
                <wp:cNvGraphicFramePr/>
                <a:graphic xmlns:a="http://schemas.openxmlformats.org/drawingml/2006/main">
                  <a:graphicData uri="http://schemas.microsoft.com/office/word/2010/wordprocessingShape">
                    <wps:wsp>
                      <wps:cNvSpPr/>
                      <wps:spPr>
                        <a:xfrm>
                          <a:off x="0" y="0"/>
                          <a:ext cx="1419225" cy="1524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580E2D9" id="Rectángulo 25" o:spid="_x0000_s1026" style="position:absolute;margin-left:234.45pt;margin-top:152.2pt;width:111.75pt;height:1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1ZPlnQIAAIkFAAAOAAAAZHJzL2Uyb0RvYy54bWysVEtuGzEM3RfoHQTtm/nAbhsj48BI4KJA&#10;kARJiqxljeQZQBJVSfbYvU3P0ouV0nxipEEXRb0YiyL5SD6RvLg8aEX2wvkWTEWLs5wSYTjUrdlW&#10;9NvT+sNnSnxgpmYKjKjoUXh6uXz/7qKzC1FCA6oWjiCI8YvOVrQJwS6yzPNGaObPwAqDSglOs4Ci&#10;22a1Yx2ia5WVef4x68DV1gEX3uPtda+ky4QvpeDhTkovAlEVxdxC+rr03cRvtrxgi61jtmn5kAb7&#10;hyw0aw0GnaCuWWBk59o/oHTLHXiQ4YyDzkDKlotUA1ZT5K+qeWyYFakWJMfbiSb//2D57f7ekbau&#10;aDmnxDCNb/SArP36abY7BQRvkaLO+gVaPtp7N0gej7Heg3Q6/mMl5JBoPU60ikMgHC+LWXFeRniO&#10;umJezvLEe/bibZ0PXwRoEg8VdZhAYpPtb3zAiGg6msRgBtatUunplIkXHlRbx7skuO3mSjmyZ/jm&#10;63WOv1gDYpyYoRRds1hZX0s6haMSEUOZByGRFsy+TJmkhhQTLONcmFD0qobVoo82Pw0WWzh6pNAJ&#10;MCJLzHLCHgBGyx5kxO5zHuyjq0j9PDnnf0usd548UmQwYXLWrQH3FoDCqobIvf1IUk9NZGkD9RGb&#10;xkE/Td7ydYvvdsN8uGcOxwcHDVdCuMOPVNBVFIYTJQ24H2/dR3vsatRS0uE4VtR/3zEnKFFfDfb7&#10;eTGbxflNwmz+qUTBnWo2pxqz01eAr1/g8rE8HaN9UONROtDPuDlWMSqqmOEYu6I8uFG4Cv2awN3D&#10;xWqVzHBmLQs35tHyCB5ZjX35dHhmzg7NG7Dtb2EcXbZ41cO9bfQ0sNoFkG1q8BdeB75x3lPjDLsp&#10;LpRTOVm9bNDlbwAAAP//AwBQSwMEFAAGAAgAAAAhAOrsyI7gAAAACwEAAA8AAABkcnMvZG93bnJl&#10;di54bWxMj01Pg0AQhu8m/ofNmHgxdpESQilLo03swYOJ1UtvCzsCKTtL2KXgv3c82dt8PHnnmWK3&#10;2F5ccPSdIwVPqwgEUu1MR42Cr8/XxwyED5qM7h2hgh/0sCtvbwqdGzfTB16OoREcQj7XCtoQhlxK&#10;X7dotV+5AYl33260OnA7NtKMeuZw28s4ilJpdUd8odUD7lusz8fJKqgOp3GfvawPYXpIOfrcvOH7&#10;rNT93fK8BRFwCf8w/OmzOpTsVLmJjBe9giTNNowqWEdJAoKJdBNzUfEkzhKQZSGvfyh/AQAA//8D&#10;AFBLAQItABQABgAIAAAAIQC2gziS/gAAAOEBAAATAAAAAAAAAAAAAAAAAAAAAABbQ29udGVudF9U&#10;eXBlc10ueG1sUEsBAi0AFAAGAAgAAAAhADj9If/WAAAAlAEAAAsAAAAAAAAAAAAAAAAALwEAAF9y&#10;ZWxzLy5yZWxzUEsBAi0AFAAGAAgAAAAhAHjVk+WdAgAAiQUAAA4AAAAAAAAAAAAAAAAALgIAAGRy&#10;cy9lMm9Eb2MueG1sUEsBAi0AFAAGAAgAAAAhAOrsyI7gAAAACwEAAA8AAAAAAAAAAAAAAAAA9wQA&#10;AGRycy9kb3ducmV2LnhtbFBLBQYAAAAABAAEAPMAAAAEBgAAAAA=&#10;" filled="f" strokecolor="red" strokeweight="2pt"/>
            </w:pict>
          </mc:Fallback>
        </mc:AlternateContent>
      </w:r>
      <w:r w:rsidRPr="001B1CD2">
        <w:rPr>
          <w:b/>
          <w:bCs/>
          <w:noProof/>
          <w:sz w:val="22"/>
          <w:szCs w:val="22"/>
          <w:lang w:val="es-CO"/>
        </w:rPr>
        <w:drawing>
          <wp:inline distT="0" distB="0" distL="0" distR="0" wp14:anchorId="11E60DBA" wp14:editId="6BDD822A">
            <wp:extent cx="3590925" cy="4069715"/>
            <wp:effectExtent l="0" t="0" r="9525" b="6985"/>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7150" t="9356" r="27884"/>
                    <a:stretch/>
                  </pic:blipFill>
                  <pic:spPr bwMode="auto">
                    <a:xfrm>
                      <a:off x="0" y="0"/>
                      <a:ext cx="3590925" cy="4069715"/>
                    </a:xfrm>
                    <a:prstGeom prst="rect">
                      <a:avLst/>
                    </a:prstGeom>
                    <a:ln>
                      <a:noFill/>
                    </a:ln>
                    <a:extLst>
                      <a:ext uri="{53640926-AAD7-44D8-BBD7-CCE9431645EC}">
                        <a14:shadowObscured xmlns:a14="http://schemas.microsoft.com/office/drawing/2010/main"/>
                      </a:ext>
                    </a:extLst>
                  </pic:spPr>
                </pic:pic>
              </a:graphicData>
            </a:graphic>
          </wp:inline>
        </w:drawing>
      </w:r>
    </w:p>
    <w:p w14:paraId="2B79DE0F" w14:textId="22D134E3" w:rsidR="009F5F6B" w:rsidRDefault="00D21643">
      <w:pPr>
        <w:spacing w:before="240" w:after="240"/>
        <w:jc w:val="both"/>
        <w:rPr>
          <w:rFonts w:eastAsia="Times New Roman"/>
          <w:bCs/>
          <w:color w:val="000000" w:themeColor="text1"/>
          <w:sz w:val="22"/>
          <w:szCs w:val="22"/>
        </w:rPr>
      </w:pPr>
      <w:r w:rsidRPr="00FE403E">
        <w:rPr>
          <w:b/>
          <w:bCs/>
          <w:sz w:val="22"/>
          <w:szCs w:val="22"/>
          <w:highlight w:val="white"/>
        </w:rPr>
        <w:t>8.</w:t>
      </w:r>
      <w:r w:rsidR="000238E2">
        <w:rPr>
          <w:b/>
          <w:bCs/>
          <w:sz w:val="22"/>
          <w:szCs w:val="22"/>
          <w:highlight w:val="white"/>
        </w:rPr>
        <w:t>5</w:t>
      </w:r>
      <w:r w:rsidRPr="00FE403E">
        <w:rPr>
          <w:b/>
          <w:bCs/>
          <w:sz w:val="22"/>
          <w:szCs w:val="22"/>
          <w:highlight w:val="white"/>
        </w:rPr>
        <w:t xml:space="preserve">. </w:t>
      </w:r>
      <w:r w:rsidR="003F2910">
        <w:rPr>
          <w:b/>
          <w:bCs/>
          <w:sz w:val="22"/>
          <w:szCs w:val="22"/>
          <w:highlight w:val="white"/>
        </w:rPr>
        <w:t xml:space="preserve"> </w:t>
      </w:r>
      <w:r w:rsidR="003F2910" w:rsidRPr="003F2910">
        <w:rPr>
          <w:sz w:val="22"/>
          <w:szCs w:val="22"/>
          <w:highlight w:val="white"/>
        </w:rPr>
        <w:t xml:space="preserve">Los artículos 2 y 3 del proyecto de acuerdo, instan a la Secretaría Distrital de Desarrollo Económico, </w:t>
      </w:r>
      <w:r w:rsidR="003F2910">
        <w:rPr>
          <w:sz w:val="22"/>
          <w:szCs w:val="22"/>
          <w:highlight w:val="white"/>
        </w:rPr>
        <w:t xml:space="preserve">a que cree un fondo que </w:t>
      </w:r>
      <w:r w:rsidR="003F2910" w:rsidRPr="00120E23">
        <w:rPr>
          <w:sz w:val="22"/>
          <w:szCs w:val="22"/>
          <w:highlight w:val="white"/>
        </w:rPr>
        <w:t xml:space="preserve">permita </w:t>
      </w:r>
      <w:r w:rsidR="00120E23" w:rsidRPr="00120E23">
        <w:rPr>
          <w:sz w:val="22"/>
          <w:szCs w:val="22"/>
          <w:highlight w:val="white"/>
        </w:rPr>
        <w:t xml:space="preserve">financiar </w:t>
      </w:r>
      <w:r w:rsidR="00120E23" w:rsidRPr="00120E23">
        <w:rPr>
          <w:rFonts w:eastAsia="Times New Roman"/>
          <w:bCs/>
          <w:color w:val="000000" w:themeColor="text1"/>
          <w:sz w:val="22"/>
          <w:szCs w:val="22"/>
        </w:rPr>
        <w:t>a</w:t>
      </w:r>
      <w:r w:rsidR="003F2910" w:rsidRPr="00120E23">
        <w:rPr>
          <w:rFonts w:eastAsia="Times New Roman"/>
          <w:bCs/>
          <w:color w:val="000000" w:themeColor="text1"/>
          <w:sz w:val="22"/>
          <w:szCs w:val="22"/>
        </w:rPr>
        <w:t xml:space="preserve"> empresas o entidades que construyan o renueven electrolineras para carga de vehículos, así como la financiación para adquirir los equipos de carga rápida o </w:t>
      </w:r>
      <w:proofErr w:type="spellStart"/>
      <w:r w:rsidR="003F2910" w:rsidRPr="00120E23">
        <w:rPr>
          <w:rFonts w:eastAsia="Times New Roman"/>
          <w:bCs/>
          <w:color w:val="000000" w:themeColor="text1"/>
          <w:sz w:val="22"/>
          <w:szCs w:val="22"/>
        </w:rPr>
        <w:t>semi</w:t>
      </w:r>
      <w:proofErr w:type="spellEnd"/>
      <w:r w:rsidR="003F2910" w:rsidRPr="00120E23">
        <w:rPr>
          <w:rFonts w:eastAsia="Times New Roman"/>
          <w:bCs/>
          <w:color w:val="000000" w:themeColor="text1"/>
          <w:sz w:val="22"/>
          <w:szCs w:val="22"/>
        </w:rPr>
        <w:t>-rápida para estas electrolineras</w:t>
      </w:r>
      <w:r w:rsidR="00120E23">
        <w:rPr>
          <w:rFonts w:eastAsia="Times New Roman"/>
          <w:bCs/>
          <w:color w:val="000000" w:themeColor="text1"/>
          <w:sz w:val="22"/>
          <w:szCs w:val="22"/>
        </w:rPr>
        <w:t xml:space="preserve">. Lo anterior extralimita las competencias del </w:t>
      </w:r>
      <w:r w:rsidR="00D67740">
        <w:rPr>
          <w:rFonts w:eastAsia="Times New Roman"/>
          <w:bCs/>
          <w:color w:val="000000" w:themeColor="text1"/>
          <w:sz w:val="22"/>
          <w:szCs w:val="22"/>
        </w:rPr>
        <w:t>Concejo (direccionar aportes presupuestales)</w:t>
      </w:r>
      <w:r w:rsidR="00120E23">
        <w:rPr>
          <w:rFonts w:eastAsia="Times New Roman"/>
          <w:bCs/>
          <w:color w:val="000000" w:themeColor="text1"/>
          <w:sz w:val="22"/>
          <w:szCs w:val="22"/>
        </w:rPr>
        <w:t xml:space="preserve">, ya </w:t>
      </w:r>
      <w:r w:rsidR="006E6861">
        <w:rPr>
          <w:rFonts w:eastAsia="Times New Roman"/>
          <w:bCs/>
          <w:color w:val="000000" w:themeColor="text1"/>
          <w:sz w:val="22"/>
          <w:szCs w:val="22"/>
        </w:rPr>
        <w:t>que coloca</w:t>
      </w:r>
      <w:r w:rsidR="000C3992">
        <w:rPr>
          <w:rFonts w:eastAsia="Times New Roman"/>
          <w:bCs/>
          <w:color w:val="000000" w:themeColor="text1"/>
          <w:sz w:val="22"/>
          <w:szCs w:val="22"/>
        </w:rPr>
        <w:t xml:space="preserve"> </w:t>
      </w:r>
      <w:r w:rsidR="00120E23">
        <w:rPr>
          <w:rFonts w:eastAsia="Times New Roman"/>
          <w:bCs/>
          <w:color w:val="000000" w:themeColor="text1"/>
          <w:sz w:val="22"/>
          <w:szCs w:val="22"/>
        </w:rPr>
        <w:t xml:space="preserve">nuevas funciones a la Secretaría Distrital de Desarrollo Económico, </w:t>
      </w:r>
      <w:r w:rsidR="000C3992">
        <w:rPr>
          <w:rFonts w:eastAsia="Times New Roman"/>
          <w:bCs/>
          <w:color w:val="000000" w:themeColor="text1"/>
          <w:sz w:val="22"/>
          <w:szCs w:val="22"/>
        </w:rPr>
        <w:t>adicionales a las que se enuncian en el acuerdo 257 de 2006.</w:t>
      </w:r>
    </w:p>
    <w:p w14:paraId="7BAB7B04" w14:textId="3EBBFAFE" w:rsidR="007E3324" w:rsidRPr="006E6861" w:rsidRDefault="00B96115">
      <w:pPr>
        <w:spacing w:before="240" w:after="240"/>
        <w:jc w:val="both"/>
        <w:rPr>
          <w:rFonts w:eastAsia="Times New Roman"/>
          <w:bCs/>
          <w:color w:val="000000" w:themeColor="text1"/>
          <w:sz w:val="22"/>
          <w:szCs w:val="22"/>
        </w:rPr>
      </w:pPr>
      <w:r>
        <w:rPr>
          <w:rFonts w:eastAsia="Times New Roman"/>
          <w:bCs/>
          <w:color w:val="000000" w:themeColor="text1"/>
          <w:sz w:val="22"/>
          <w:szCs w:val="22"/>
        </w:rPr>
        <w:t>Asi</w:t>
      </w:r>
      <w:r w:rsidRPr="006E6861">
        <w:rPr>
          <w:rFonts w:eastAsia="Times New Roman"/>
          <w:bCs/>
          <w:color w:val="000000" w:themeColor="text1"/>
          <w:sz w:val="22"/>
          <w:szCs w:val="22"/>
        </w:rPr>
        <w:t>mismo,</w:t>
      </w:r>
      <w:r w:rsidR="00D67740" w:rsidRPr="006E6861">
        <w:rPr>
          <w:rFonts w:eastAsia="Times New Roman"/>
          <w:bCs/>
          <w:color w:val="000000" w:themeColor="text1"/>
          <w:sz w:val="22"/>
          <w:szCs w:val="22"/>
        </w:rPr>
        <w:t xml:space="preserve"> en este normativo, disponer la creación de un programa de </w:t>
      </w:r>
      <w:r w:rsidR="007E3324" w:rsidRPr="006E6861">
        <w:rPr>
          <w:rFonts w:eastAsia="Times New Roman"/>
          <w:bCs/>
          <w:color w:val="000000" w:themeColor="text1"/>
          <w:sz w:val="22"/>
          <w:szCs w:val="22"/>
        </w:rPr>
        <w:t>exenciones</w:t>
      </w:r>
      <w:r w:rsidR="00D67740" w:rsidRPr="006E6861">
        <w:rPr>
          <w:rFonts w:eastAsia="Times New Roman"/>
          <w:bCs/>
          <w:color w:val="000000" w:themeColor="text1"/>
          <w:sz w:val="22"/>
          <w:szCs w:val="22"/>
        </w:rPr>
        <w:t xml:space="preserve"> tributarias</w:t>
      </w:r>
      <w:r w:rsidR="006E6861" w:rsidRPr="006E6861">
        <w:rPr>
          <w:rFonts w:eastAsia="Times New Roman"/>
          <w:bCs/>
          <w:color w:val="000000" w:themeColor="text1"/>
          <w:sz w:val="22"/>
          <w:szCs w:val="22"/>
        </w:rPr>
        <w:t xml:space="preserve"> o fiscales para las empresas que inviertan en construcción, instalación y operación de electrolineras en la ciudad para servicio público</w:t>
      </w:r>
      <w:r w:rsidR="00D67740" w:rsidRPr="006E6861">
        <w:rPr>
          <w:rFonts w:eastAsia="Times New Roman"/>
          <w:bCs/>
          <w:color w:val="000000" w:themeColor="text1"/>
          <w:sz w:val="22"/>
          <w:szCs w:val="22"/>
        </w:rPr>
        <w:t xml:space="preserve">, </w:t>
      </w:r>
      <w:r w:rsidR="00D67740" w:rsidRPr="00626E7E">
        <w:rPr>
          <w:rFonts w:eastAsia="Times New Roman"/>
          <w:b/>
          <w:color w:val="000000" w:themeColor="text1"/>
          <w:sz w:val="22"/>
          <w:szCs w:val="22"/>
          <w:u w:val="single"/>
        </w:rPr>
        <w:t>va en contravía</w:t>
      </w:r>
      <w:r w:rsidR="00D67740" w:rsidRPr="006E6861">
        <w:rPr>
          <w:rFonts w:eastAsia="Times New Roman"/>
          <w:bCs/>
          <w:color w:val="000000" w:themeColor="text1"/>
          <w:sz w:val="22"/>
          <w:szCs w:val="22"/>
        </w:rPr>
        <w:t xml:space="preserve"> de los </w:t>
      </w:r>
      <w:r w:rsidR="007E3324" w:rsidRPr="006E6861">
        <w:rPr>
          <w:rFonts w:eastAsia="Times New Roman"/>
          <w:bCs/>
          <w:color w:val="000000" w:themeColor="text1"/>
          <w:sz w:val="22"/>
          <w:szCs w:val="22"/>
        </w:rPr>
        <w:t>dispuesto en el artículo 13 del decreto ley 1421 de 1993, que a tenor literal reza:</w:t>
      </w:r>
    </w:p>
    <w:p w14:paraId="7BD65180" w14:textId="5410096B" w:rsidR="007E3324" w:rsidRDefault="007E3324">
      <w:pPr>
        <w:spacing w:before="240" w:after="240"/>
        <w:jc w:val="both"/>
        <w:rPr>
          <w:rFonts w:eastAsia="Times New Roman"/>
          <w:bCs/>
          <w:color w:val="000000" w:themeColor="text1"/>
          <w:sz w:val="22"/>
          <w:szCs w:val="22"/>
        </w:rPr>
      </w:pPr>
      <w:r>
        <w:rPr>
          <w:rFonts w:eastAsia="Times New Roman"/>
          <w:bCs/>
          <w:color w:val="000000" w:themeColor="text1"/>
          <w:sz w:val="22"/>
          <w:szCs w:val="22"/>
        </w:rPr>
        <w:t>(…)</w:t>
      </w:r>
    </w:p>
    <w:p w14:paraId="10F09C1C" w14:textId="6E46FD3A" w:rsidR="007E3324" w:rsidRPr="007E3324" w:rsidRDefault="007E3324" w:rsidP="007E3324">
      <w:pPr>
        <w:spacing w:before="100" w:beforeAutospacing="1" w:after="100" w:afterAutospacing="1" w:line="270" w:lineRule="atLeast"/>
        <w:jc w:val="both"/>
        <w:rPr>
          <w:rFonts w:eastAsia="Times New Roman"/>
          <w:i/>
          <w:iCs/>
          <w:color w:val="auto"/>
          <w:sz w:val="20"/>
          <w:szCs w:val="20"/>
          <w:lang w:val="es-CO"/>
        </w:rPr>
      </w:pPr>
      <w:bookmarkStart w:id="6" w:name="13"/>
      <w:r w:rsidRPr="007E3324">
        <w:rPr>
          <w:rFonts w:eastAsia="Times New Roman"/>
          <w:b/>
          <w:bCs/>
          <w:i/>
          <w:iCs/>
          <w:color w:val="auto"/>
          <w:sz w:val="20"/>
          <w:szCs w:val="20"/>
          <w:lang w:val="es-CO"/>
        </w:rPr>
        <w:t>ARTICULO 13. INICIATIVA.</w:t>
      </w:r>
      <w:bookmarkEnd w:id="6"/>
      <w:r w:rsidRPr="007E3324">
        <w:rPr>
          <w:rFonts w:eastAsia="Times New Roman"/>
          <w:i/>
          <w:iCs/>
          <w:color w:val="auto"/>
          <w:sz w:val="20"/>
          <w:szCs w:val="20"/>
          <w:lang w:val="es-CO"/>
        </w:rPr>
        <w:t xml:space="preserve"> Los proyectos de acuerdo pueden ser presentados por los concejales y el alcalde mayor por conducto de sus secretarios, jefes de departamento administrativo o </w:t>
      </w:r>
      <w:r w:rsidRPr="007E3324">
        <w:rPr>
          <w:rFonts w:eastAsia="Times New Roman"/>
          <w:i/>
          <w:iCs/>
          <w:color w:val="auto"/>
          <w:sz w:val="20"/>
          <w:szCs w:val="20"/>
          <w:lang w:val="es-CO"/>
        </w:rPr>
        <w:lastRenderedPageBreak/>
        <w:t>representantes legales de las entidades descentralizadas. El personero, el contralor y las juntas administradoras los pueden presentar en materias relacionadas con sus atribuciones. De conformidad con la respectiva ley estatutaria, los ciudadanos y las organizaciones sociales podrán presentar proyectos de acuerdo sobre temas de interés comunitario.</w:t>
      </w:r>
    </w:p>
    <w:p w14:paraId="79A19F22" w14:textId="5A761C5A" w:rsidR="007E3324" w:rsidRPr="007E3324" w:rsidRDefault="007E3324" w:rsidP="007E3324">
      <w:pPr>
        <w:spacing w:before="100" w:beforeAutospacing="1" w:after="100" w:afterAutospacing="1" w:line="270" w:lineRule="atLeast"/>
        <w:jc w:val="both"/>
        <w:rPr>
          <w:rFonts w:eastAsia="Times New Roman"/>
          <w:i/>
          <w:iCs/>
          <w:color w:val="auto"/>
          <w:sz w:val="20"/>
          <w:szCs w:val="20"/>
          <w:lang w:val="es-CO"/>
        </w:rPr>
      </w:pPr>
      <w:r w:rsidRPr="007E3324">
        <w:rPr>
          <w:rFonts w:eastAsia="Times New Roman"/>
          <w:i/>
          <w:iCs/>
          <w:color w:val="auto"/>
          <w:sz w:val="20"/>
          <w:szCs w:val="20"/>
          <w:lang w:val="es-CO"/>
        </w:rPr>
        <w:t>Sólo podrán ser dictados o reformados a iniciativa del alcalde los acuerdos a que se</w:t>
      </w:r>
      <w:r w:rsidR="00B96115">
        <w:rPr>
          <w:rFonts w:eastAsia="Times New Roman"/>
          <w:i/>
          <w:iCs/>
          <w:color w:val="auto"/>
          <w:sz w:val="20"/>
          <w:szCs w:val="20"/>
          <w:lang w:val="es-CO"/>
        </w:rPr>
        <w:t xml:space="preserve"> refieren los ordinales 2o., {3</w:t>
      </w:r>
      <w:r w:rsidRPr="007E3324">
        <w:rPr>
          <w:rFonts w:eastAsia="Times New Roman"/>
          <w:i/>
          <w:iCs/>
          <w:color w:val="auto"/>
          <w:sz w:val="20"/>
          <w:szCs w:val="20"/>
          <w:lang w:val="es-CO"/>
        </w:rPr>
        <w:t>o., 4o., 5o., 8o., 9o., {14}, 16, 17 y {21} del artículo anterior. Igualmente</w:t>
      </w:r>
      <w:r w:rsidRPr="007E3324">
        <w:rPr>
          <w:rFonts w:eastAsia="Times New Roman"/>
          <w:b/>
          <w:bCs/>
          <w:i/>
          <w:iCs/>
          <w:color w:val="auto"/>
          <w:sz w:val="20"/>
          <w:szCs w:val="20"/>
          <w:u w:val="single"/>
          <w:lang w:val="es-CO"/>
        </w:rPr>
        <w:t xml:space="preserve">, sólo podrán ser dictados o </w:t>
      </w:r>
      <w:r w:rsidR="00B96115" w:rsidRPr="007E3324">
        <w:rPr>
          <w:rFonts w:eastAsia="Times New Roman"/>
          <w:b/>
          <w:bCs/>
          <w:i/>
          <w:iCs/>
          <w:color w:val="auto"/>
          <w:sz w:val="20"/>
          <w:szCs w:val="20"/>
          <w:u w:val="single"/>
          <w:lang w:val="es-CO"/>
        </w:rPr>
        <w:t>reformados</w:t>
      </w:r>
      <w:r w:rsidRPr="007E3324">
        <w:rPr>
          <w:rFonts w:eastAsia="Times New Roman"/>
          <w:b/>
          <w:bCs/>
          <w:i/>
          <w:iCs/>
          <w:color w:val="auto"/>
          <w:sz w:val="20"/>
          <w:szCs w:val="20"/>
          <w:u w:val="single"/>
          <w:lang w:val="es-CO"/>
        </w:rPr>
        <w:t xml:space="preserve"> a iniciativa del alcalde los acuerdos qu</w:t>
      </w:r>
      <w:r w:rsidRPr="007E3324">
        <w:rPr>
          <w:rFonts w:eastAsia="Times New Roman"/>
          <w:i/>
          <w:iCs/>
          <w:color w:val="auto"/>
          <w:sz w:val="20"/>
          <w:szCs w:val="20"/>
          <w:lang w:val="es-CO"/>
        </w:rPr>
        <w:t xml:space="preserve">e decreten inversiones, ordenen servicios a cargo del Distrito, {autoricen enajenar sus bienes </w:t>
      </w:r>
      <w:r w:rsidRPr="007E3324">
        <w:rPr>
          <w:rFonts w:eastAsia="Times New Roman"/>
          <w:b/>
          <w:bCs/>
          <w:i/>
          <w:iCs/>
          <w:color w:val="auto"/>
          <w:sz w:val="20"/>
          <w:szCs w:val="20"/>
          <w:u w:val="single"/>
          <w:lang w:val="es-CO"/>
        </w:rPr>
        <w:t>y dispongan exenciones tributarias o cedan sus rentas}.</w:t>
      </w:r>
      <w:r w:rsidRPr="007E3324">
        <w:rPr>
          <w:rFonts w:eastAsia="Times New Roman"/>
          <w:i/>
          <w:iCs/>
          <w:color w:val="auto"/>
          <w:sz w:val="20"/>
          <w:szCs w:val="20"/>
          <w:lang w:val="es-CO"/>
        </w:rPr>
        <w:t xml:space="preserve"> El Concejo podrá introducir modificaciones a los proyectos presentados por el Alcalde</w:t>
      </w:r>
      <w:r w:rsidR="002D063E">
        <w:rPr>
          <w:rFonts w:eastAsia="Times New Roman"/>
          <w:i/>
          <w:iCs/>
          <w:color w:val="auto"/>
          <w:sz w:val="20"/>
          <w:szCs w:val="20"/>
          <w:lang w:val="es-CO"/>
        </w:rPr>
        <w:t xml:space="preserve">. </w:t>
      </w:r>
    </w:p>
    <w:p w14:paraId="6871B7E2" w14:textId="77777777" w:rsidR="00235C04" w:rsidRDefault="00235C04" w:rsidP="00235C04">
      <w:pPr>
        <w:spacing w:before="240" w:after="240"/>
        <w:jc w:val="both"/>
        <w:rPr>
          <w:rFonts w:eastAsia="Times New Roman"/>
          <w:bCs/>
          <w:color w:val="000000" w:themeColor="text1"/>
          <w:sz w:val="22"/>
          <w:szCs w:val="22"/>
        </w:rPr>
      </w:pPr>
      <w:r>
        <w:rPr>
          <w:rFonts w:eastAsia="Times New Roman"/>
          <w:bCs/>
          <w:color w:val="000000" w:themeColor="text1"/>
          <w:sz w:val="22"/>
          <w:szCs w:val="22"/>
        </w:rPr>
        <w:t>(…)</w:t>
      </w:r>
    </w:p>
    <w:p w14:paraId="3A5744D3" w14:textId="6AEA4C8C" w:rsidR="0071228A" w:rsidRPr="00E436EB" w:rsidRDefault="0071228A">
      <w:pPr>
        <w:spacing w:before="240" w:after="240"/>
        <w:jc w:val="both"/>
        <w:rPr>
          <w:rFonts w:eastAsia="Times New Roman"/>
          <w:bCs/>
          <w:i/>
          <w:iCs/>
          <w:color w:val="000000" w:themeColor="text1"/>
          <w:sz w:val="22"/>
          <w:szCs w:val="22"/>
        </w:rPr>
      </w:pPr>
      <w:r w:rsidRPr="0071228A">
        <w:rPr>
          <w:rFonts w:eastAsia="Times New Roman"/>
          <w:b/>
          <w:color w:val="000000" w:themeColor="text1"/>
          <w:sz w:val="22"/>
          <w:szCs w:val="22"/>
        </w:rPr>
        <w:t>8.</w:t>
      </w:r>
      <w:r w:rsidR="000238E2">
        <w:rPr>
          <w:rFonts w:eastAsia="Times New Roman"/>
          <w:b/>
          <w:color w:val="000000" w:themeColor="text1"/>
          <w:sz w:val="22"/>
          <w:szCs w:val="22"/>
        </w:rPr>
        <w:t>6</w:t>
      </w:r>
      <w:r w:rsidRPr="0071228A">
        <w:rPr>
          <w:rFonts w:eastAsia="Times New Roman"/>
          <w:b/>
          <w:color w:val="000000" w:themeColor="text1"/>
          <w:sz w:val="22"/>
          <w:szCs w:val="22"/>
        </w:rPr>
        <w:t xml:space="preserve">. </w:t>
      </w:r>
      <w:r>
        <w:rPr>
          <w:rFonts w:eastAsia="Times New Roman"/>
          <w:b/>
          <w:color w:val="000000" w:themeColor="text1"/>
          <w:sz w:val="22"/>
          <w:szCs w:val="22"/>
        </w:rPr>
        <w:t xml:space="preserve"> </w:t>
      </w:r>
      <w:r w:rsidRPr="002D063E">
        <w:rPr>
          <w:rFonts w:eastAsia="Times New Roman"/>
          <w:bCs/>
          <w:color w:val="000000" w:themeColor="text1"/>
          <w:sz w:val="22"/>
          <w:szCs w:val="22"/>
        </w:rPr>
        <w:t>Final</w:t>
      </w:r>
      <w:r w:rsidR="002D063E" w:rsidRPr="002D063E">
        <w:rPr>
          <w:rFonts w:eastAsia="Times New Roman"/>
          <w:bCs/>
          <w:color w:val="000000" w:themeColor="text1"/>
          <w:sz w:val="22"/>
          <w:szCs w:val="22"/>
        </w:rPr>
        <w:t>mente,</w:t>
      </w:r>
      <w:r w:rsidR="002D063E">
        <w:rPr>
          <w:rFonts w:eastAsia="Times New Roman"/>
          <w:b/>
          <w:color w:val="000000" w:themeColor="text1"/>
          <w:sz w:val="22"/>
          <w:szCs w:val="22"/>
        </w:rPr>
        <w:t xml:space="preserve"> </w:t>
      </w:r>
      <w:r w:rsidR="002D063E" w:rsidRPr="002D063E">
        <w:rPr>
          <w:rFonts w:eastAsia="Times New Roman"/>
          <w:bCs/>
          <w:color w:val="000000" w:themeColor="text1"/>
          <w:sz w:val="22"/>
          <w:szCs w:val="22"/>
        </w:rPr>
        <w:t>el artículo 4</w:t>
      </w:r>
      <w:r w:rsidR="00B96115">
        <w:rPr>
          <w:rFonts w:eastAsia="Times New Roman"/>
          <w:bCs/>
          <w:color w:val="000000" w:themeColor="text1"/>
          <w:sz w:val="22"/>
          <w:szCs w:val="22"/>
        </w:rPr>
        <w:t>°</w:t>
      </w:r>
      <w:r w:rsidR="002D063E" w:rsidRPr="002D063E">
        <w:rPr>
          <w:rFonts w:eastAsia="Times New Roman"/>
          <w:bCs/>
          <w:color w:val="000000" w:themeColor="text1"/>
          <w:sz w:val="22"/>
          <w:szCs w:val="22"/>
        </w:rPr>
        <w:t xml:space="preserve"> </w:t>
      </w:r>
      <w:r w:rsidR="002D063E">
        <w:rPr>
          <w:rFonts w:eastAsia="Times New Roman"/>
          <w:bCs/>
          <w:color w:val="000000" w:themeColor="text1"/>
          <w:sz w:val="22"/>
          <w:szCs w:val="22"/>
        </w:rPr>
        <w:t xml:space="preserve">del normativo, </w:t>
      </w:r>
      <w:r w:rsidR="002D063E" w:rsidRPr="002D063E">
        <w:rPr>
          <w:rFonts w:eastAsia="Times New Roman"/>
          <w:bCs/>
          <w:color w:val="000000" w:themeColor="text1"/>
          <w:sz w:val="22"/>
          <w:szCs w:val="22"/>
        </w:rPr>
        <w:t xml:space="preserve">a juicio del ponente, </w:t>
      </w:r>
      <w:r w:rsidR="002D063E" w:rsidRPr="004948E5">
        <w:rPr>
          <w:rFonts w:eastAsia="Times New Roman"/>
          <w:b/>
          <w:color w:val="000000" w:themeColor="text1"/>
          <w:sz w:val="22"/>
          <w:szCs w:val="22"/>
          <w:u w:val="single"/>
        </w:rPr>
        <w:t>violaría la unidad de materia del proyecto de acuerdo</w:t>
      </w:r>
      <w:r w:rsidR="002D063E">
        <w:rPr>
          <w:rFonts w:eastAsia="Times New Roman"/>
          <w:bCs/>
          <w:color w:val="000000" w:themeColor="text1"/>
          <w:sz w:val="22"/>
          <w:szCs w:val="22"/>
        </w:rPr>
        <w:t xml:space="preserve">, en el entendido que se le impone a la Administración Distrital, sin especificar qué entidad </w:t>
      </w:r>
      <w:r w:rsidR="004948E5">
        <w:rPr>
          <w:rFonts w:eastAsia="Times New Roman"/>
          <w:bCs/>
          <w:color w:val="000000" w:themeColor="text1"/>
          <w:sz w:val="22"/>
          <w:szCs w:val="22"/>
        </w:rPr>
        <w:t>sería (</w:t>
      </w:r>
      <w:r w:rsidR="002D063E">
        <w:rPr>
          <w:rFonts w:eastAsia="Times New Roman"/>
          <w:bCs/>
          <w:color w:val="000000" w:themeColor="text1"/>
          <w:sz w:val="22"/>
          <w:szCs w:val="22"/>
        </w:rPr>
        <w:t>Secretaría General)</w:t>
      </w:r>
      <w:r w:rsidR="004948E5">
        <w:rPr>
          <w:rFonts w:eastAsia="Times New Roman"/>
          <w:bCs/>
          <w:color w:val="000000" w:themeColor="text1"/>
          <w:sz w:val="22"/>
          <w:szCs w:val="22"/>
        </w:rPr>
        <w:t xml:space="preserve">, crear un programa de simplificación de trámites administrativos para acelerar el procedimiento para la obtención de permisos de construcción y otras licencias, aspectos regulados ya por normatividad nacional: </w:t>
      </w:r>
      <w:r w:rsidR="004948E5" w:rsidRPr="00643E07">
        <w:rPr>
          <w:rFonts w:eastAsia="Times New Roman"/>
          <w:b/>
          <w:color w:val="000000" w:themeColor="text1"/>
          <w:sz w:val="22"/>
          <w:szCs w:val="22"/>
        </w:rPr>
        <w:t>ley 2052 de 2020</w:t>
      </w:r>
      <w:r w:rsidR="004948E5">
        <w:rPr>
          <w:rFonts w:eastAsia="Times New Roman"/>
          <w:bCs/>
          <w:color w:val="000000" w:themeColor="text1"/>
          <w:sz w:val="22"/>
          <w:szCs w:val="22"/>
        </w:rPr>
        <w:t xml:space="preserve"> </w:t>
      </w:r>
      <w:r w:rsidR="00643E07">
        <w:rPr>
          <w:rFonts w:eastAsia="Times New Roman"/>
          <w:bCs/>
          <w:color w:val="000000" w:themeColor="text1"/>
          <w:sz w:val="22"/>
          <w:szCs w:val="22"/>
        </w:rPr>
        <w:t>“</w:t>
      </w:r>
      <w:r w:rsidR="00E436EB" w:rsidRPr="00643E07">
        <w:rPr>
          <w:i/>
          <w:iCs/>
          <w:color w:val="4B4949"/>
          <w:sz w:val="22"/>
          <w:szCs w:val="22"/>
        </w:rPr>
        <w:t>Por medio de la cual se establecen disposiciones transversales a la Rama Ejecutiva del nivel nacional y territorial y a los particulares que cumplan funciones públicas y/o administrativas, en relación con la racionalización de trámites y se dictan otras disposiciones</w:t>
      </w:r>
      <w:r w:rsidR="00643E07">
        <w:rPr>
          <w:i/>
          <w:iCs/>
          <w:color w:val="4B4949"/>
          <w:sz w:val="22"/>
          <w:szCs w:val="22"/>
        </w:rPr>
        <w:t xml:space="preserve">” y </w:t>
      </w:r>
      <w:r w:rsidR="00E436EB">
        <w:rPr>
          <w:rFonts w:eastAsia="Times New Roman"/>
          <w:bCs/>
          <w:color w:val="000000" w:themeColor="text1"/>
          <w:sz w:val="22"/>
          <w:szCs w:val="22"/>
        </w:rPr>
        <w:t xml:space="preserve"> </w:t>
      </w:r>
      <w:r w:rsidR="00E436EB" w:rsidRPr="00643E07">
        <w:rPr>
          <w:rFonts w:eastAsia="Times New Roman"/>
          <w:b/>
          <w:color w:val="000000" w:themeColor="text1"/>
          <w:sz w:val="22"/>
          <w:szCs w:val="22"/>
        </w:rPr>
        <w:t>Decreto</w:t>
      </w:r>
      <w:r w:rsidR="004948E5" w:rsidRPr="00643E07">
        <w:rPr>
          <w:b/>
          <w:sz w:val="22"/>
          <w:szCs w:val="22"/>
        </w:rPr>
        <w:t xml:space="preserve"> Ley 2106 de 2019</w:t>
      </w:r>
      <w:r w:rsidR="00E436EB">
        <w:rPr>
          <w:sz w:val="22"/>
          <w:szCs w:val="22"/>
        </w:rPr>
        <w:t xml:space="preserve"> “</w:t>
      </w:r>
      <w:r w:rsidR="00E436EB" w:rsidRPr="00E436EB">
        <w:rPr>
          <w:i/>
          <w:iCs/>
          <w:color w:val="4B4949"/>
          <w:sz w:val="22"/>
          <w:szCs w:val="22"/>
        </w:rPr>
        <w:t>Por el cual se dictan normas para simplificar, suprimir y reformar trámites, procesos y procedimientos innecesarios existentes en la administración públic</w:t>
      </w:r>
      <w:r w:rsidR="00E436EB">
        <w:rPr>
          <w:i/>
          <w:iCs/>
          <w:color w:val="4B4949"/>
          <w:sz w:val="22"/>
          <w:szCs w:val="22"/>
        </w:rPr>
        <w:t>a”</w:t>
      </w:r>
      <w:r w:rsidR="004948E5" w:rsidRPr="00E436EB">
        <w:rPr>
          <w:i/>
          <w:iCs/>
          <w:sz w:val="22"/>
          <w:szCs w:val="22"/>
        </w:rPr>
        <w:t>.</w:t>
      </w:r>
    </w:p>
    <w:p w14:paraId="0B3F45B8" w14:textId="3BD1344F" w:rsidR="004948E5" w:rsidRDefault="004948E5" w:rsidP="004948E5">
      <w:pPr>
        <w:widowControl w:val="0"/>
        <w:pBdr>
          <w:top w:val="nil"/>
          <w:left w:val="nil"/>
          <w:bottom w:val="nil"/>
          <w:right w:val="nil"/>
          <w:between w:val="nil"/>
        </w:pBdr>
        <w:ind w:right="23"/>
        <w:jc w:val="both"/>
        <w:rPr>
          <w:rFonts w:eastAsia="Times New Roman"/>
          <w:b/>
          <w:bCs/>
          <w:i/>
          <w:iCs/>
          <w:color w:val="000000" w:themeColor="text1"/>
          <w:sz w:val="20"/>
          <w:szCs w:val="20"/>
        </w:rPr>
      </w:pPr>
      <w:r>
        <w:rPr>
          <w:rFonts w:eastAsia="Times New Roman"/>
          <w:b/>
          <w:bCs/>
          <w:i/>
          <w:iCs/>
          <w:color w:val="000000" w:themeColor="text1"/>
          <w:sz w:val="20"/>
          <w:szCs w:val="20"/>
        </w:rPr>
        <w:t>(…)</w:t>
      </w:r>
    </w:p>
    <w:p w14:paraId="78359C89" w14:textId="77777777" w:rsidR="004948E5" w:rsidRDefault="004948E5" w:rsidP="004948E5">
      <w:pPr>
        <w:widowControl w:val="0"/>
        <w:pBdr>
          <w:top w:val="nil"/>
          <w:left w:val="nil"/>
          <w:bottom w:val="nil"/>
          <w:right w:val="nil"/>
          <w:between w:val="nil"/>
        </w:pBdr>
        <w:ind w:right="23"/>
        <w:jc w:val="both"/>
        <w:rPr>
          <w:rFonts w:eastAsia="Times New Roman"/>
          <w:b/>
          <w:bCs/>
          <w:i/>
          <w:iCs/>
          <w:color w:val="000000" w:themeColor="text1"/>
          <w:sz w:val="20"/>
          <w:szCs w:val="20"/>
        </w:rPr>
      </w:pPr>
    </w:p>
    <w:p w14:paraId="6DA417BB" w14:textId="5B69F740" w:rsidR="004948E5" w:rsidRPr="004948E5" w:rsidRDefault="004948E5" w:rsidP="004948E5">
      <w:pPr>
        <w:widowControl w:val="0"/>
        <w:pBdr>
          <w:top w:val="nil"/>
          <w:left w:val="nil"/>
          <w:bottom w:val="nil"/>
          <w:right w:val="nil"/>
          <w:between w:val="nil"/>
        </w:pBdr>
        <w:ind w:right="23"/>
        <w:jc w:val="both"/>
        <w:rPr>
          <w:rFonts w:eastAsia="Times New Roman"/>
          <w:bCs/>
          <w:i/>
          <w:iCs/>
          <w:color w:val="000000" w:themeColor="text1"/>
          <w:sz w:val="20"/>
          <w:szCs w:val="20"/>
        </w:rPr>
      </w:pPr>
      <w:r w:rsidRPr="004948E5">
        <w:rPr>
          <w:rFonts w:eastAsia="Times New Roman"/>
          <w:b/>
          <w:bCs/>
          <w:i/>
          <w:iCs/>
          <w:color w:val="000000" w:themeColor="text1"/>
          <w:sz w:val="20"/>
          <w:szCs w:val="20"/>
        </w:rPr>
        <w:t>Artículo 4.</w:t>
      </w:r>
      <w:r w:rsidRPr="004948E5">
        <w:rPr>
          <w:rFonts w:eastAsia="Times New Roman"/>
          <w:bCs/>
          <w:i/>
          <w:iCs/>
          <w:color w:val="000000" w:themeColor="text1"/>
          <w:sz w:val="20"/>
          <w:szCs w:val="20"/>
        </w:rPr>
        <w:t xml:space="preserve"> La Administración Distrital propenderá por crear el programa de simplificación de trámites administrativos para agilizar el procedimiento para la obtención de permisos de construcción y otras licencias necesarias para la instalación de electrolineras para servicio público en la ciudad</w:t>
      </w:r>
    </w:p>
    <w:p w14:paraId="35682B09" w14:textId="77777777" w:rsidR="004948E5" w:rsidRDefault="004948E5" w:rsidP="004948E5">
      <w:pPr>
        <w:widowControl w:val="0"/>
        <w:pBdr>
          <w:top w:val="nil"/>
          <w:left w:val="nil"/>
          <w:bottom w:val="nil"/>
          <w:right w:val="nil"/>
          <w:between w:val="nil"/>
        </w:pBdr>
        <w:ind w:right="23"/>
        <w:jc w:val="both"/>
        <w:rPr>
          <w:rFonts w:eastAsia="Times New Roman"/>
          <w:b/>
          <w:bCs/>
          <w:i/>
          <w:iCs/>
          <w:color w:val="000000" w:themeColor="text1"/>
          <w:sz w:val="20"/>
          <w:szCs w:val="20"/>
        </w:rPr>
      </w:pPr>
    </w:p>
    <w:p w14:paraId="553DF407" w14:textId="44C785E3" w:rsidR="004948E5" w:rsidRDefault="004948E5" w:rsidP="004948E5">
      <w:pPr>
        <w:widowControl w:val="0"/>
        <w:pBdr>
          <w:top w:val="nil"/>
          <w:left w:val="nil"/>
          <w:bottom w:val="nil"/>
          <w:right w:val="nil"/>
          <w:between w:val="nil"/>
        </w:pBdr>
        <w:ind w:right="23"/>
        <w:jc w:val="both"/>
        <w:rPr>
          <w:rFonts w:eastAsia="Times New Roman"/>
          <w:b/>
          <w:bCs/>
          <w:i/>
          <w:iCs/>
          <w:color w:val="000000" w:themeColor="text1"/>
          <w:sz w:val="20"/>
          <w:szCs w:val="20"/>
        </w:rPr>
      </w:pPr>
      <w:r>
        <w:rPr>
          <w:rFonts w:eastAsia="Times New Roman"/>
          <w:b/>
          <w:bCs/>
          <w:i/>
          <w:iCs/>
          <w:color w:val="000000" w:themeColor="text1"/>
          <w:sz w:val="20"/>
          <w:szCs w:val="20"/>
        </w:rPr>
        <w:t>(…)</w:t>
      </w:r>
    </w:p>
    <w:p w14:paraId="31D79EBD" w14:textId="30D9DFB5" w:rsidR="0021571D" w:rsidRDefault="0021571D">
      <w:pPr>
        <w:jc w:val="both"/>
        <w:rPr>
          <w:sz w:val="22"/>
          <w:szCs w:val="22"/>
        </w:rPr>
      </w:pPr>
    </w:p>
    <w:p w14:paraId="59C23670" w14:textId="3987817C" w:rsidR="00E436EB" w:rsidRDefault="00E436EB">
      <w:pPr>
        <w:jc w:val="both"/>
        <w:rPr>
          <w:sz w:val="22"/>
          <w:szCs w:val="22"/>
        </w:rPr>
      </w:pPr>
    </w:p>
    <w:p w14:paraId="1E7F37CF" w14:textId="118CB7CD" w:rsidR="00B96115" w:rsidRDefault="00B96115">
      <w:pPr>
        <w:jc w:val="both"/>
        <w:rPr>
          <w:sz w:val="22"/>
          <w:szCs w:val="22"/>
        </w:rPr>
      </w:pPr>
    </w:p>
    <w:p w14:paraId="5E73DE68" w14:textId="1E2818B2" w:rsidR="00B96115" w:rsidRDefault="00B96115">
      <w:pPr>
        <w:jc w:val="both"/>
        <w:rPr>
          <w:sz w:val="22"/>
          <w:szCs w:val="22"/>
        </w:rPr>
      </w:pPr>
    </w:p>
    <w:p w14:paraId="03482123" w14:textId="012BDF3C" w:rsidR="00B96115" w:rsidRDefault="00B96115">
      <w:pPr>
        <w:jc w:val="both"/>
        <w:rPr>
          <w:sz w:val="22"/>
          <w:szCs w:val="22"/>
        </w:rPr>
      </w:pPr>
    </w:p>
    <w:p w14:paraId="0B1FB806" w14:textId="5AE383A2" w:rsidR="00B96115" w:rsidRDefault="00B96115">
      <w:pPr>
        <w:jc w:val="both"/>
        <w:rPr>
          <w:sz w:val="22"/>
          <w:szCs w:val="22"/>
        </w:rPr>
      </w:pPr>
    </w:p>
    <w:p w14:paraId="653DB32D" w14:textId="0B0FA2C9" w:rsidR="00B96115" w:rsidRDefault="00B96115">
      <w:pPr>
        <w:jc w:val="both"/>
        <w:rPr>
          <w:sz w:val="22"/>
          <w:szCs w:val="22"/>
        </w:rPr>
      </w:pPr>
    </w:p>
    <w:p w14:paraId="71E4BFE6" w14:textId="6FA2D450" w:rsidR="00B96115" w:rsidRDefault="00B96115">
      <w:pPr>
        <w:jc w:val="both"/>
        <w:rPr>
          <w:sz w:val="22"/>
          <w:szCs w:val="22"/>
        </w:rPr>
      </w:pPr>
    </w:p>
    <w:p w14:paraId="54B7E158" w14:textId="77777777" w:rsidR="00B96115" w:rsidRDefault="00B96115">
      <w:pPr>
        <w:jc w:val="both"/>
        <w:rPr>
          <w:sz w:val="22"/>
          <w:szCs w:val="22"/>
        </w:rPr>
      </w:pPr>
    </w:p>
    <w:p w14:paraId="45217D20" w14:textId="0BA35688" w:rsidR="0021571D" w:rsidRDefault="0021571D">
      <w:pPr>
        <w:jc w:val="both"/>
        <w:rPr>
          <w:b/>
          <w:sz w:val="22"/>
          <w:szCs w:val="22"/>
        </w:rPr>
      </w:pPr>
    </w:p>
    <w:p w14:paraId="179F19BA" w14:textId="6C7E2094" w:rsidR="0021571D" w:rsidRDefault="00E436EB">
      <w:pPr>
        <w:spacing w:after="160" w:line="259" w:lineRule="auto"/>
        <w:jc w:val="both"/>
        <w:rPr>
          <w:b/>
          <w:sz w:val="22"/>
          <w:szCs w:val="22"/>
        </w:rPr>
      </w:pPr>
      <w:r>
        <w:rPr>
          <w:b/>
          <w:sz w:val="22"/>
          <w:szCs w:val="22"/>
        </w:rPr>
        <w:lastRenderedPageBreak/>
        <w:t>9</w:t>
      </w:r>
      <w:r w:rsidR="0006366A">
        <w:rPr>
          <w:b/>
          <w:sz w:val="22"/>
          <w:szCs w:val="22"/>
        </w:rPr>
        <w:t>. CONCLUSIONES DE LA PONENCIA</w:t>
      </w:r>
    </w:p>
    <w:p w14:paraId="0CE44B18" w14:textId="77777777" w:rsidR="005851EB" w:rsidRDefault="005851EB" w:rsidP="00426B1D">
      <w:pPr>
        <w:widowControl w:val="0"/>
        <w:pBdr>
          <w:top w:val="nil"/>
          <w:left w:val="nil"/>
          <w:bottom w:val="nil"/>
          <w:right w:val="nil"/>
          <w:between w:val="nil"/>
        </w:pBdr>
        <w:jc w:val="both"/>
        <w:rPr>
          <w:rFonts w:eastAsiaTheme="minorEastAsia"/>
          <w:color w:val="auto"/>
          <w:sz w:val="22"/>
          <w:szCs w:val="22"/>
          <w:lang w:val="es-CO" w:bidi="he-IL"/>
        </w:rPr>
      </w:pPr>
    </w:p>
    <w:p w14:paraId="2F3252D2" w14:textId="341883C5" w:rsidR="00325AFA" w:rsidRDefault="00AB25BA" w:rsidP="00426B1D">
      <w:pPr>
        <w:widowControl w:val="0"/>
        <w:pBdr>
          <w:top w:val="nil"/>
          <w:left w:val="nil"/>
          <w:bottom w:val="nil"/>
          <w:right w:val="nil"/>
          <w:between w:val="nil"/>
        </w:pBdr>
        <w:jc w:val="both"/>
        <w:rPr>
          <w:b/>
          <w:bCs/>
          <w:i/>
          <w:iCs/>
          <w:color w:val="000000" w:themeColor="text1"/>
          <w:sz w:val="22"/>
          <w:szCs w:val="22"/>
        </w:rPr>
      </w:pPr>
      <w:r w:rsidRPr="0071228A">
        <w:rPr>
          <w:rFonts w:eastAsiaTheme="minorEastAsia"/>
          <w:color w:val="auto"/>
          <w:sz w:val="22"/>
          <w:szCs w:val="22"/>
          <w:lang w:val="es-CO" w:bidi="he-IL"/>
        </w:rPr>
        <w:t xml:space="preserve">Teniendo en cuenta, el análisis jurídico, desde el punto de vista constitucional, legal y normativo sobre el tema, así como la competencia que le asiste al Concejo de Bogotá de regular esta materia y lo expresado a lo largo de esta ponencia, rindo </w:t>
      </w:r>
      <w:r w:rsidRPr="0071228A">
        <w:rPr>
          <w:rFonts w:eastAsiaTheme="minorEastAsia"/>
          <w:b/>
          <w:color w:val="auto"/>
          <w:sz w:val="22"/>
          <w:szCs w:val="22"/>
          <w:lang w:val="es-CO" w:bidi="he-IL"/>
        </w:rPr>
        <w:t xml:space="preserve">PONENCIA NEGATIVA </w:t>
      </w:r>
      <w:r w:rsidRPr="0071228A">
        <w:rPr>
          <w:rFonts w:eastAsiaTheme="minorEastAsia"/>
          <w:b/>
          <w:bCs/>
          <w:color w:val="auto"/>
          <w:sz w:val="22"/>
          <w:szCs w:val="22"/>
          <w:lang w:val="es-CO" w:bidi="he-IL"/>
        </w:rPr>
        <w:t xml:space="preserve">al Proyecto de Acuerdo 095 </w:t>
      </w:r>
      <w:r w:rsidR="003E4D7E" w:rsidRPr="0071228A">
        <w:rPr>
          <w:rFonts w:eastAsiaTheme="minorEastAsia"/>
          <w:b/>
          <w:bCs/>
          <w:color w:val="auto"/>
          <w:sz w:val="22"/>
          <w:szCs w:val="22"/>
          <w:lang w:val="es-CO" w:bidi="he-IL"/>
        </w:rPr>
        <w:t>de</w:t>
      </w:r>
      <w:r w:rsidRPr="0071228A">
        <w:rPr>
          <w:rFonts w:eastAsiaTheme="minorEastAsia"/>
          <w:b/>
          <w:bCs/>
          <w:color w:val="auto"/>
          <w:sz w:val="22"/>
          <w:szCs w:val="22"/>
          <w:lang w:val="es-CO" w:bidi="he-IL"/>
        </w:rPr>
        <w:t xml:space="preserve"> 2025</w:t>
      </w:r>
      <w:r w:rsidR="003E4D7E" w:rsidRPr="0071228A">
        <w:rPr>
          <w:rFonts w:eastAsiaTheme="minorEastAsia"/>
          <w:color w:val="auto"/>
          <w:sz w:val="22"/>
          <w:szCs w:val="22"/>
          <w:lang w:val="es-CO" w:bidi="he-IL"/>
        </w:rPr>
        <w:t xml:space="preserve"> </w:t>
      </w:r>
      <w:r w:rsidR="003E4D7E" w:rsidRPr="0071228A">
        <w:rPr>
          <w:rFonts w:eastAsiaTheme="minorEastAsia"/>
          <w:b/>
          <w:bCs/>
          <w:color w:val="auto"/>
          <w:sz w:val="22"/>
          <w:szCs w:val="22"/>
          <w:lang w:val="es-CO" w:bidi="he-IL"/>
        </w:rPr>
        <w:t>“</w:t>
      </w:r>
      <w:r w:rsidR="00B96115">
        <w:rPr>
          <w:rFonts w:eastAsiaTheme="minorEastAsia"/>
          <w:b/>
          <w:bCs/>
          <w:i/>
          <w:iCs/>
          <w:color w:val="auto"/>
          <w:sz w:val="22"/>
          <w:szCs w:val="22"/>
          <w:lang w:val="es-CO" w:bidi="he-IL"/>
        </w:rPr>
        <w:t>Por</w:t>
      </w:r>
      <w:r w:rsidR="003E4D7E" w:rsidRPr="0071228A">
        <w:rPr>
          <w:b/>
          <w:bCs/>
          <w:i/>
          <w:iCs/>
          <w:color w:val="000000" w:themeColor="text1"/>
          <w:sz w:val="22"/>
          <w:szCs w:val="22"/>
        </w:rPr>
        <w:t xml:space="preserve"> medio del cual se crea y se adopta el programa de incentivos para la construcción e instalación de electrolineras en el Distrito Capital”</w:t>
      </w:r>
      <w:r w:rsidR="00426B1D">
        <w:rPr>
          <w:b/>
          <w:bCs/>
          <w:i/>
          <w:iCs/>
          <w:color w:val="000000" w:themeColor="text1"/>
          <w:sz w:val="22"/>
          <w:szCs w:val="22"/>
        </w:rPr>
        <w:t xml:space="preserve"> </w:t>
      </w:r>
    </w:p>
    <w:p w14:paraId="407A29C7" w14:textId="29A19F98" w:rsidR="00426B1D" w:rsidRDefault="00426B1D" w:rsidP="00426B1D">
      <w:pPr>
        <w:widowControl w:val="0"/>
        <w:pBdr>
          <w:top w:val="nil"/>
          <w:left w:val="nil"/>
          <w:bottom w:val="nil"/>
          <w:right w:val="nil"/>
          <w:between w:val="nil"/>
        </w:pBdr>
        <w:jc w:val="both"/>
        <w:rPr>
          <w:b/>
          <w:bCs/>
          <w:i/>
          <w:iCs/>
          <w:color w:val="000000" w:themeColor="text1"/>
          <w:sz w:val="22"/>
          <w:szCs w:val="22"/>
        </w:rPr>
      </w:pPr>
    </w:p>
    <w:p w14:paraId="38745E10" w14:textId="7F60B2B6" w:rsidR="00426B1D" w:rsidRDefault="00426B1D" w:rsidP="00426B1D">
      <w:pPr>
        <w:widowControl w:val="0"/>
        <w:pBdr>
          <w:top w:val="nil"/>
          <w:left w:val="nil"/>
          <w:bottom w:val="nil"/>
          <w:right w:val="nil"/>
          <w:between w:val="nil"/>
        </w:pBdr>
        <w:jc w:val="both"/>
        <w:rPr>
          <w:b/>
          <w:sz w:val="22"/>
          <w:szCs w:val="22"/>
          <w:highlight w:val="cyan"/>
        </w:rPr>
      </w:pPr>
    </w:p>
    <w:p w14:paraId="38A01FA7" w14:textId="6B910E5C" w:rsidR="00325AFA" w:rsidRDefault="00B96115">
      <w:pPr>
        <w:spacing w:after="160" w:line="259" w:lineRule="auto"/>
        <w:jc w:val="center"/>
        <w:rPr>
          <w:b/>
          <w:sz w:val="22"/>
          <w:szCs w:val="22"/>
          <w:highlight w:val="cyan"/>
        </w:rPr>
      </w:pPr>
      <w:r>
        <w:rPr>
          <w:noProof/>
          <w:lang w:val="es-CO"/>
        </w:rPr>
        <w:drawing>
          <wp:anchor distT="0" distB="0" distL="114300" distR="114300" simplePos="0" relativeHeight="251664384" behindDoc="1" locked="0" layoutInCell="1" allowOverlap="1" wp14:anchorId="4E42C21A" wp14:editId="5E9D1685">
            <wp:simplePos x="0" y="0"/>
            <wp:positionH relativeFrom="margin">
              <wp:posOffset>-65251</wp:posOffset>
            </wp:positionH>
            <wp:positionV relativeFrom="paragraph">
              <wp:posOffset>264844</wp:posOffset>
            </wp:positionV>
            <wp:extent cx="2038985" cy="552450"/>
            <wp:effectExtent l="0" t="0" r="0" b="0"/>
            <wp:wrapNone/>
            <wp:docPr id="10" name="Image 7"/>
            <wp:cNvGraphicFramePr/>
            <a:graphic xmlns:a="http://schemas.openxmlformats.org/drawingml/2006/main">
              <a:graphicData uri="http://schemas.openxmlformats.org/drawingml/2006/picture">
                <pic:pic xmlns:pic="http://schemas.openxmlformats.org/drawingml/2006/picture">
                  <pic:nvPicPr>
                    <pic:cNvPr id="2" name="Imag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38985" cy="552450"/>
                    </a:xfrm>
                    <a:prstGeom prst="rect">
                      <a:avLst/>
                    </a:prstGeom>
                  </pic:spPr>
                </pic:pic>
              </a:graphicData>
            </a:graphic>
          </wp:anchor>
        </w:drawing>
      </w:r>
    </w:p>
    <w:p w14:paraId="77CF69B6" w14:textId="517D0CE3" w:rsidR="00B96115" w:rsidRDefault="00B96115">
      <w:pPr>
        <w:spacing w:after="160" w:line="259" w:lineRule="auto"/>
        <w:jc w:val="center"/>
        <w:rPr>
          <w:b/>
          <w:sz w:val="22"/>
          <w:szCs w:val="22"/>
          <w:highlight w:val="cyan"/>
        </w:rPr>
      </w:pPr>
    </w:p>
    <w:p w14:paraId="5CDF2E9B" w14:textId="4B75D511" w:rsidR="00B96115" w:rsidRDefault="00B96115" w:rsidP="00B96115">
      <w:pPr>
        <w:spacing w:after="160" w:line="259" w:lineRule="auto"/>
        <w:rPr>
          <w:b/>
          <w:sz w:val="22"/>
          <w:szCs w:val="22"/>
        </w:rPr>
      </w:pPr>
    </w:p>
    <w:tbl>
      <w:tblPr>
        <w:tblStyle w:val="a7"/>
        <w:tblW w:w="10436"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60"/>
        <w:gridCol w:w="4776"/>
      </w:tblGrid>
      <w:tr w:rsidR="0021571D" w14:paraId="58489FC0" w14:textId="77777777">
        <w:trPr>
          <w:trHeight w:val="2394"/>
          <w:jc w:val="center"/>
        </w:trPr>
        <w:tc>
          <w:tcPr>
            <w:tcW w:w="5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0AE60A3" w14:textId="2531A4CB" w:rsidR="0021571D" w:rsidRDefault="00197A96" w:rsidP="00B96115">
            <w:pPr>
              <w:widowControl w:val="0"/>
              <w:jc w:val="both"/>
              <w:rPr>
                <w:b/>
                <w:sz w:val="22"/>
                <w:szCs w:val="22"/>
              </w:rPr>
            </w:pPr>
            <w:r>
              <w:rPr>
                <w:b/>
                <w:sz w:val="22"/>
                <w:szCs w:val="22"/>
              </w:rPr>
              <w:t>ANDRÉS LEANDRO CASTELLANOS SERRANO</w:t>
            </w:r>
          </w:p>
          <w:p w14:paraId="4CBE378A" w14:textId="77777777" w:rsidR="0021571D" w:rsidRPr="00E436EB" w:rsidRDefault="00197A96">
            <w:pPr>
              <w:ind w:left="425"/>
              <w:jc w:val="both"/>
              <w:rPr>
                <w:bCs/>
                <w:sz w:val="22"/>
                <w:szCs w:val="22"/>
              </w:rPr>
            </w:pPr>
            <w:r w:rsidRPr="00E436EB">
              <w:rPr>
                <w:bCs/>
                <w:sz w:val="22"/>
                <w:szCs w:val="22"/>
              </w:rPr>
              <w:t>Coordinador Ponente.</w:t>
            </w:r>
          </w:p>
          <w:p w14:paraId="3865794F" w14:textId="77777777" w:rsidR="0021571D" w:rsidRDefault="00197A96">
            <w:pPr>
              <w:ind w:left="425"/>
              <w:jc w:val="both"/>
              <w:rPr>
                <w:sz w:val="22"/>
                <w:szCs w:val="22"/>
              </w:rPr>
            </w:pPr>
            <w:r w:rsidRPr="00E436EB">
              <w:rPr>
                <w:bCs/>
                <w:sz w:val="22"/>
                <w:szCs w:val="22"/>
              </w:rPr>
              <w:t>Concejal Partido Alianza Verde</w:t>
            </w:r>
            <w:r w:rsidRPr="00E436EB">
              <w:rPr>
                <w:bCs/>
                <w:sz w:val="22"/>
                <w:szCs w:val="22"/>
              </w:rPr>
              <w:tab/>
            </w:r>
            <w:bookmarkStart w:id="7" w:name="_GoBack"/>
            <w:bookmarkEnd w:id="7"/>
          </w:p>
        </w:tc>
        <w:tc>
          <w:tcPr>
            <w:tcW w:w="477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7EB8CD0" w14:textId="77777777" w:rsidR="0021571D" w:rsidRDefault="0021571D">
            <w:pPr>
              <w:widowControl w:val="0"/>
              <w:ind w:left="425"/>
              <w:jc w:val="both"/>
              <w:rPr>
                <w:sz w:val="22"/>
                <w:szCs w:val="22"/>
              </w:rPr>
            </w:pPr>
          </w:p>
          <w:p w14:paraId="1285DB7C" w14:textId="77777777" w:rsidR="0021571D" w:rsidRDefault="0021571D">
            <w:pPr>
              <w:widowControl w:val="0"/>
              <w:ind w:left="425"/>
              <w:jc w:val="both"/>
              <w:rPr>
                <w:sz w:val="22"/>
                <w:szCs w:val="22"/>
              </w:rPr>
            </w:pPr>
          </w:p>
          <w:p w14:paraId="3441E84F" w14:textId="77777777" w:rsidR="0021571D" w:rsidRDefault="0021571D">
            <w:pPr>
              <w:widowControl w:val="0"/>
              <w:ind w:left="425"/>
              <w:jc w:val="both"/>
              <w:rPr>
                <w:sz w:val="22"/>
                <w:szCs w:val="22"/>
              </w:rPr>
            </w:pPr>
          </w:p>
          <w:p w14:paraId="1A0F4EA4" w14:textId="16B4CAEF" w:rsidR="0021571D" w:rsidRDefault="0021571D">
            <w:pPr>
              <w:widowControl w:val="0"/>
              <w:ind w:left="425"/>
              <w:jc w:val="both"/>
              <w:rPr>
                <w:b/>
                <w:sz w:val="22"/>
                <w:szCs w:val="22"/>
              </w:rPr>
            </w:pPr>
          </w:p>
        </w:tc>
      </w:tr>
      <w:tr w:rsidR="00B96115" w14:paraId="590A42B7" w14:textId="77777777">
        <w:trPr>
          <w:trHeight w:val="2394"/>
          <w:jc w:val="center"/>
        </w:trPr>
        <w:tc>
          <w:tcPr>
            <w:tcW w:w="5660"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593B2BD" w14:textId="77777777" w:rsidR="00B96115" w:rsidRDefault="00B96115" w:rsidP="00B96115">
            <w:pPr>
              <w:widowControl w:val="0"/>
              <w:jc w:val="both"/>
              <w:rPr>
                <w:b/>
                <w:sz w:val="22"/>
                <w:szCs w:val="22"/>
              </w:rPr>
            </w:pPr>
          </w:p>
        </w:tc>
        <w:tc>
          <w:tcPr>
            <w:tcW w:w="477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3CAEC9" w14:textId="77777777" w:rsidR="00B96115" w:rsidRDefault="00B96115">
            <w:pPr>
              <w:widowControl w:val="0"/>
              <w:ind w:left="425"/>
              <w:jc w:val="both"/>
              <w:rPr>
                <w:sz w:val="22"/>
                <w:szCs w:val="22"/>
              </w:rPr>
            </w:pPr>
          </w:p>
        </w:tc>
      </w:tr>
    </w:tbl>
    <w:p w14:paraId="75256F19" w14:textId="77777777" w:rsidR="0021571D" w:rsidRDefault="0021571D">
      <w:pPr>
        <w:spacing w:before="240" w:after="240" w:line="244" w:lineRule="auto"/>
        <w:jc w:val="both"/>
        <w:rPr>
          <w:sz w:val="22"/>
          <w:szCs w:val="22"/>
        </w:rPr>
      </w:pPr>
    </w:p>
    <w:sectPr w:rsidR="0021571D">
      <w:headerReference w:type="default" r:id="rId33"/>
      <w:footerReference w:type="even" r:id="rId34"/>
      <w:footerReference w:type="default" r:id="rId35"/>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0239AB" w14:textId="77777777" w:rsidR="004C1200" w:rsidRDefault="004C1200">
      <w:r>
        <w:separator/>
      </w:r>
    </w:p>
  </w:endnote>
  <w:endnote w:type="continuationSeparator" w:id="0">
    <w:p w14:paraId="2C9A42BB" w14:textId="77777777" w:rsidR="004C1200" w:rsidRDefault="004C12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swiss"/>
    <w:pitch w:val="variable"/>
    <w:sig w:usb0="00000003" w:usb1="0200E0A0" w:usb2="00000000" w:usb3="00000000" w:csb0="00000001" w:csb1="00000000"/>
    <w:embedRegular r:id="rId1" w:fontKey="{CC1C7160-5944-49E5-A08D-FE29E386DE0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51401FC2-0BF1-4F77-8451-27EB61AEC1B9}"/>
    <w:embedBold r:id="rId3" w:fontKey="{76149CCB-07C1-40AD-B4B4-BA7F40685ACB}"/>
    <w:embedBoldItalic r:id="rId4" w:fontKey="{6301FCA0-5A11-4A5B-93EF-EA0456AB5299}"/>
  </w:font>
  <w:font w:name="Tahoma">
    <w:panose1 w:val="020B0604030504040204"/>
    <w:charset w:val="00"/>
    <w:family w:val="swiss"/>
    <w:pitch w:val="variable"/>
    <w:sig w:usb0="E1002EFF" w:usb1="C000605B" w:usb2="00000029" w:usb3="00000000" w:csb0="000101FF" w:csb1="00000000"/>
    <w:embedRegular r:id="rId5" w:fontKey="{14849E01-E5C7-482D-ACC5-28C0237421FC}"/>
  </w:font>
  <w:font w:name="Georgia">
    <w:panose1 w:val="02040502050405020303"/>
    <w:charset w:val="00"/>
    <w:family w:val="roman"/>
    <w:pitch w:val="variable"/>
    <w:sig w:usb0="00000287" w:usb1="00000000" w:usb2="00000000" w:usb3="00000000" w:csb0="0000009F" w:csb1="00000000"/>
    <w:embedRegular r:id="rId6" w:fontKey="{395CFC84-3BC7-41D0-9B5F-2225E902553A}"/>
    <w:embedItalic r:id="rId7" w:fontKey="{BF7259EF-492C-4D00-905D-3F428929CCD7}"/>
  </w:font>
  <w:font w:name="Calibri">
    <w:panose1 w:val="020F0502020204030204"/>
    <w:charset w:val="00"/>
    <w:family w:val="swiss"/>
    <w:pitch w:val="variable"/>
    <w:sig w:usb0="E4002EFF" w:usb1="C000247B" w:usb2="00000009" w:usb3="00000000" w:csb0="000001FF" w:csb1="00000000"/>
    <w:embedRegular r:id="rId8" w:fontKey="{0A3C6A89-3EFD-431B-AFFF-C68FED4F9842}"/>
    <w:embedBoldItalic r:id="rId9" w:fontKey="{451DE708-455E-4CF4-89B5-30C557130E79}"/>
  </w:font>
  <w:font w:name="Helvetica">
    <w:panose1 w:val="020B0604020202020204"/>
    <w:charset w:val="00"/>
    <w:family w:val="swiss"/>
    <w:pitch w:val="variable"/>
    <w:sig w:usb0="E0002EFF" w:usb1="C000785B" w:usb2="00000009" w:usb3="00000000" w:csb0="000001FF" w:csb1="00000000"/>
    <w:embedRegular r:id="rId10" w:fontKey="{36889D21-E8FB-4C5D-86F2-D2A01EC1AAC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ACF413" w14:textId="77777777" w:rsidR="0021571D" w:rsidRDefault="00197A96">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0E1C3A32" w14:textId="77777777" w:rsidR="0021571D" w:rsidRDefault="0021571D">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1555B6" w14:textId="77777777" w:rsidR="0021571D" w:rsidRDefault="0021571D">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CF68D2A" w14:textId="77777777" w:rsidR="004C1200" w:rsidRDefault="004C1200">
      <w:r>
        <w:separator/>
      </w:r>
    </w:p>
  </w:footnote>
  <w:footnote w:type="continuationSeparator" w:id="0">
    <w:p w14:paraId="5E47E13A" w14:textId="77777777" w:rsidR="004C1200" w:rsidRDefault="004C1200">
      <w:r>
        <w:continuationSeparator/>
      </w:r>
    </w:p>
  </w:footnote>
  <w:footnote w:id="1">
    <w:p w14:paraId="2D7119C3" w14:textId="4F036D6A" w:rsidR="008E2DF8" w:rsidRDefault="008E2DF8">
      <w:pPr>
        <w:pStyle w:val="Textonotapie"/>
        <w:rPr>
          <w:lang w:val="es-CO"/>
        </w:rPr>
      </w:pPr>
      <w:r>
        <w:rPr>
          <w:rStyle w:val="Refdenotaalpie"/>
        </w:rPr>
        <w:footnoteRef/>
      </w:r>
      <w:r>
        <w:t xml:space="preserve"> </w:t>
      </w:r>
      <w:r>
        <w:rPr>
          <w:lang w:val="es-CO"/>
        </w:rPr>
        <w:t>Fuente: Proyecto de Acuerdo 069 de 2025- Red Interna del Concejo de Bogotá</w:t>
      </w:r>
    </w:p>
    <w:p w14:paraId="1803BDB2" w14:textId="77777777" w:rsidR="008E2DF8" w:rsidRPr="008E2DF8" w:rsidRDefault="008E2DF8">
      <w:pPr>
        <w:pStyle w:val="Textonotapie"/>
        <w:rPr>
          <w:lang w:val="es-CO"/>
        </w:rPr>
      </w:pPr>
    </w:p>
  </w:footnote>
  <w:footnote w:id="2">
    <w:p w14:paraId="6387F4E4" w14:textId="46AAEEB7" w:rsidR="0033416B" w:rsidRPr="0033416B" w:rsidRDefault="0033416B">
      <w:pPr>
        <w:pStyle w:val="Textonotapie"/>
        <w:rPr>
          <w:lang w:val="es-CO"/>
        </w:rPr>
      </w:pPr>
      <w:r>
        <w:rPr>
          <w:rStyle w:val="Refdenotaalpie"/>
        </w:rPr>
        <w:footnoteRef/>
      </w:r>
      <w:r>
        <w:t xml:space="preserve"> </w:t>
      </w:r>
      <w:r>
        <w:rPr>
          <w:lang w:val="es-CO"/>
        </w:rPr>
        <w:t xml:space="preserve">Fuente: </w:t>
      </w:r>
      <w:r>
        <w:t>No. Radicado: ODT 2024-ER-3713 Asunto: Respuesta a derecho de petición de información</w:t>
      </w:r>
    </w:p>
  </w:footnote>
  <w:footnote w:id="3">
    <w:p w14:paraId="17DC7B4E" w14:textId="77777777" w:rsidR="00B90FB8" w:rsidRPr="0033416B" w:rsidRDefault="00B90FB8" w:rsidP="00B90FB8">
      <w:pPr>
        <w:pStyle w:val="Textonotapie"/>
        <w:rPr>
          <w:lang w:val="es-CO"/>
        </w:rPr>
      </w:pPr>
      <w:r>
        <w:rPr>
          <w:rStyle w:val="Refdenotaalpie"/>
        </w:rPr>
        <w:footnoteRef/>
      </w:r>
      <w:r>
        <w:t xml:space="preserve"> </w:t>
      </w:r>
      <w:r>
        <w:rPr>
          <w:lang w:val="es-CO"/>
        </w:rPr>
        <w:t xml:space="preserve">Fuente: Fuente: </w:t>
      </w:r>
      <w:r>
        <w:t>No. Radicado: ODT 2024-ER-3713 Asunto: Respuesta a derecho de petición de información</w:t>
      </w:r>
    </w:p>
    <w:p w14:paraId="303844B4" w14:textId="0073137E" w:rsidR="00B90FB8" w:rsidRPr="00B90FB8" w:rsidRDefault="00B90FB8">
      <w:pPr>
        <w:pStyle w:val="Textonotapie"/>
        <w:rPr>
          <w:lang w:val="es-CO"/>
        </w:rPr>
      </w:pPr>
    </w:p>
  </w:footnote>
  <w:footnote w:id="4">
    <w:p w14:paraId="76F478C2" w14:textId="77777777" w:rsidR="00D54051" w:rsidRPr="0033416B" w:rsidRDefault="00D54051" w:rsidP="00D54051">
      <w:pPr>
        <w:pStyle w:val="Textonotapie"/>
        <w:rPr>
          <w:lang w:val="es-CO"/>
        </w:rPr>
      </w:pPr>
      <w:r>
        <w:rPr>
          <w:rStyle w:val="Refdenotaalpie"/>
        </w:rPr>
        <w:footnoteRef/>
      </w:r>
      <w:r>
        <w:t xml:space="preserve"> </w:t>
      </w:r>
      <w:r>
        <w:rPr>
          <w:lang w:val="es-CO"/>
        </w:rPr>
        <w:t xml:space="preserve">Fuente: Fuente: Fuente: </w:t>
      </w:r>
      <w:r>
        <w:t>No. Radicado: ODT 2024-ER-3713 Asunto: Respuesta a derecho de petición de información</w:t>
      </w:r>
    </w:p>
    <w:p w14:paraId="1BC9B326" w14:textId="77777777" w:rsidR="00D54051" w:rsidRPr="00B90FB8" w:rsidRDefault="00D54051" w:rsidP="00D54051">
      <w:pPr>
        <w:pStyle w:val="Textonotapie"/>
        <w:rPr>
          <w:lang w:val="es-CO"/>
        </w:rPr>
      </w:pPr>
    </w:p>
    <w:p w14:paraId="1B86D633" w14:textId="23EA7845" w:rsidR="00D54051" w:rsidRPr="00D54051" w:rsidRDefault="00D54051">
      <w:pPr>
        <w:pStyle w:val="Textonotapie"/>
        <w:rPr>
          <w:lang w:val="es-CO"/>
        </w:rPr>
      </w:pPr>
    </w:p>
  </w:footnote>
  <w:footnote w:id="5">
    <w:p w14:paraId="68AE9C9F" w14:textId="77777777" w:rsidR="00965BA9" w:rsidRDefault="00965BA9" w:rsidP="00965BA9">
      <w:pPr>
        <w:pStyle w:val="Textonotapie"/>
      </w:pPr>
      <w:r>
        <w:rPr>
          <w:rStyle w:val="Refdenotaalpie"/>
        </w:rPr>
        <w:footnoteRef/>
      </w:r>
      <w:r>
        <w:t xml:space="preserve"> Fuente: </w:t>
      </w:r>
      <w:hyperlink r:id="rId1" w:history="1">
        <w:r w:rsidRPr="007D632D">
          <w:rPr>
            <w:rStyle w:val="Hipervnculo"/>
          </w:rPr>
          <w:t>https://www.alcaldiabogota.gov.co/sisjur/consulta_tematica.jsp/sentencia T442</w:t>
        </w:r>
      </w:hyperlink>
      <w:r>
        <w:t xml:space="preserve"> de 2013.</w:t>
      </w:r>
    </w:p>
  </w:footnote>
  <w:footnote w:id="6">
    <w:p w14:paraId="40144FBE" w14:textId="0B1C03C9" w:rsidR="007E6014" w:rsidRPr="007E6014" w:rsidRDefault="007E6014">
      <w:pPr>
        <w:pStyle w:val="Textonotapie"/>
        <w:rPr>
          <w:lang w:val="es-CO"/>
        </w:rPr>
      </w:pPr>
      <w:r>
        <w:rPr>
          <w:rStyle w:val="Refdenotaalpie"/>
        </w:rPr>
        <w:footnoteRef/>
      </w:r>
      <w:r>
        <w:t xml:space="preserve"> </w:t>
      </w:r>
      <w:r>
        <w:rPr>
          <w:lang w:val="es-CO"/>
        </w:rPr>
        <w:t xml:space="preserve">Fuente: </w:t>
      </w:r>
      <w:hyperlink r:id="rId2" w:history="1">
        <w:r>
          <w:rPr>
            <w:rStyle w:val="Hipervnculo"/>
          </w:rPr>
          <w:t>C-186-22 Corte Constitucional de Colombia</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EF51BB" w14:textId="77777777" w:rsidR="0021571D" w:rsidRDefault="0021571D">
    <w:pPr>
      <w:widowControl w:val="0"/>
      <w:pBdr>
        <w:top w:val="nil"/>
        <w:left w:val="nil"/>
        <w:bottom w:val="nil"/>
        <w:right w:val="nil"/>
        <w:between w:val="nil"/>
      </w:pBdr>
      <w:spacing w:line="276" w:lineRule="auto"/>
      <w:rPr>
        <w:sz w:val="20"/>
        <w:szCs w:val="20"/>
      </w:rPr>
    </w:pPr>
  </w:p>
  <w:tbl>
    <w:tblPr>
      <w:tblStyle w:val="a8"/>
      <w:tblW w:w="8830" w:type="dxa"/>
      <w:tblInd w:w="0" w:type="dxa"/>
      <w:tblLayout w:type="fixed"/>
      <w:tblLook w:val="0000" w:firstRow="0" w:lastRow="0" w:firstColumn="0" w:lastColumn="0" w:noHBand="0" w:noVBand="0"/>
    </w:tblPr>
    <w:tblGrid>
      <w:gridCol w:w="2361"/>
      <w:gridCol w:w="4235"/>
      <w:gridCol w:w="2234"/>
    </w:tblGrid>
    <w:tr w:rsidR="0021571D" w14:paraId="4208B92E"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521F3A31" w14:textId="77777777" w:rsidR="0021571D" w:rsidRDefault="0021571D">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130839AD" w14:textId="77777777" w:rsidR="0021571D" w:rsidRDefault="00197A96">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3D996D73" w14:textId="77777777" w:rsidR="0021571D" w:rsidRDefault="00197A96">
          <w:pPr>
            <w:rPr>
              <w:sz w:val="16"/>
              <w:szCs w:val="16"/>
            </w:rPr>
          </w:pPr>
          <w:r>
            <w:rPr>
              <w:sz w:val="16"/>
              <w:szCs w:val="16"/>
            </w:rPr>
            <w:t>CÓDIGO</w:t>
          </w:r>
          <w:r>
            <w:rPr>
              <w:color w:val="3366FF"/>
              <w:sz w:val="16"/>
              <w:szCs w:val="16"/>
            </w:rPr>
            <w:t xml:space="preserve">: </w:t>
          </w:r>
          <w:r>
            <w:rPr>
              <w:sz w:val="16"/>
              <w:szCs w:val="16"/>
            </w:rPr>
            <w:t>GNV-FO-003</w:t>
          </w:r>
        </w:p>
      </w:tc>
    </w:tr>
    <w:tr w:rsidR="0021571D" w14:paraId="21030EB8" w14:textId="77777777">
      <w:trPr>
        <w:trHeight w:val="454"/>
      </w:trPr>
      <w:tc>
        <w:tcPr>
          <w:tcW w:w="2361" w:type="dxa"/>
          <w:vMerge/>
          <w:tcBorders>
            <w:top w:val="single" w:sz="4" w:space="0" w:color="000000"/>
            <w:left w:val="single" w:sz="4" w:space="0" w:color="000000"/>
            <w:right w:val="single" w:sz="4" w:space="0" w:color="000000"/>
          </w:tcBorders>
          <w:vAlign w:val="center"/>
        </w:tcPr>
        <w:p w14:paraId="63B502D5" w14:textId="77777777" w:rsidR="0021571D" w:rsidRDefault="0021571D">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323A9F83" w14:textId="77777777" w:rsidR="0021571D" w:rsidRDefault="00197A96">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14:paraId="0E064148" w14:textId="77777777" w:rsidR="0021571D" w:rsidRDefault="00197A96">
          <w:pPr>
            <w:rPr>
              <w:sz w:val="16"/>
              <w:szCs w:val="16"/>
            </w:rPr>
          </w:pPr>
          <w:r>
            <w:rPr>
              <w:sz w:val="16"/>
              <w:szCs w:val="16"/>
            </w:rPr>
            <w:t>VERSIÓN:    01</w:t>
          </w:r>
        </w:p>
      </w:tc>
    </w:tr>
    <w:tr w:rsidR="0021571D" w14:paraId="0AEE774A" w14:textId="77777777">
      <w:trPr>
        <w:trHeight w:val="454"/>
      </w:trPr>
      <w:tc>
        <w:tcPr>
          <w:tcW w:w="2361" w:type="dxa"/>
          <w:vMerge/>
          <w:tcBorders>
            <w:top w:val="single" w:sz="4" w:space="0" w:color="000000"/>
            <w:left w:val="single" w:sz="4" w:space="0" w:color="000000"/>
            <w:right w:val="single" w:sz="4" w:space="0" w:color="000000"/>
          </w:tcBorders>
          <w:vAlign w:val="center"/>
        </w:tcPr>
        <w:p w14:paraId="0D587F17" w14:textId="77777777" w:rsidR="0021571D" w:rsidRDefault="0021571D">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17104B75" w14:textId="77777777" w:rsidR="0021571D" w:rsidRDefault="0021571D">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672B8086" w14:textId="77777777" w:rsidR="0021571D" w:rsidRDefault="00197A96">
          <w:pPr>
            <w:rPr>
              <w:sz w:val="16"/>
              <w:szCs w:val="16"/>
            </w:rPr>
          </w:pPr>
          <w:r>
            <w:rPr>
              <w:sz w:val="16"/>
              <w:szCs w:val="16"/>
            </w:rPr>
            <w:t>FECHA: 14-Nov-2019</w:t>
          </w:r>
        </w:p>
      </w:tc>
    </w:tr>
  </w:tbl>
  <w:p w14:paraId="796306DB" w14:textId="77777777" w:rsidR="0021571D" w:rsidRDefault="00197A96">
    <w:pPr>
      <w:pBdr>
        <w:top w:val="nil"/>
        <w:left w:val="nil"/>
        <w:bottom w:val="nil"/>
        <w:right w:val="nil"/>
        <w:between w:val="nil"/>
      </w:pBdr>
      <w:tabs>
        <w:tab w:val="center" w:pos="4252"/>
        <w:tab w:val="right" w:pos="8504"/>
      </w:tabs>
    </w:pPr>
    <w:r>
      <w:rPr>
        <w:noProof/>
        <w:lang w:val="es-CO"/>
      </w:rPr>
      <w:drawing>
        <wp:anchor distT="0" distB="0" distL="0" distR="0" simplePos="0" relativeHeight="251658240" behindDoc="1" locked="0" layoutInCell="1" hidden="0" allowOverlap="1" wp14:anchorId="303E378D" wp14:editId="5DE5E5F3">
          <wp:simplePos x="0" y="0"/>
          <wp:positionH relativeFrom="column">
            <wp:posOffset>327025</wp:posOffset>
          </wp:positionH>
          <wp:positionV relativeFrom="paragraph">
            <wp:posOffset>-895348</wp:posOffset>
          </wp:positionV>
          <wp:extent cx="752475" cy="885825"/>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1.1pt;height:11.1pt" o:bullet="t">
        <v:imagedata r:id="rId1" o:title="msoD42E"/>
      </v:shape>
    </w:pict>
  </w:numPicBullet>
  <w:abstractNum w:abstractNumId="0" w15:restartNumberingAfterBreak="0">
    <w:nsid w:val="00556DA5"/>
    <w:multiLevelType w:val="hybridMultilevel"/>
    <w:tmpl w:val="446AE5F8"/>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BAB4A0F"/>
    <w:multiLevelType w:val="multilevel"/>
    <w:tmpl w:val="A6848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0A96567"/>
    <w:multiLevelType w:val="multilevel"/>
    <w:tmpl w:val="B7B404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283B0E16"/>
    <w:multiLevelType w:val="multilevel"/>
    <w:tmpl w:val="4636FD5E"/>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29F42350"/>
    <w:multiLevelType w:val="hybridMultilevel"/>
    <w:tmpl w:val="FB34B286"/>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E077AD4"/>
    <w:multiLevelType w:val="multilevel"/>
    <w:tmpl w:val="E2D6EB0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6" w15:restartNumberingAfterBreak="0">
    <w:nsid w:val="33127A78"/>
    <w:multiLevelType w:val="hybridMultilevel"/>
    <w:tmpl w:val="21C0250E"/>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3AD534EB"/>
    <w:multiLevelType w:val="hybridMultilevel"/>
    <w:tmpl w:val="D11012F6"/>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3E7F56A3"/>
    <w:multiLevelType w:val="multilevel"/>
    <w:tmpl w:val="D32A7A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481E5835"/>
    <w:multiLevelType w:val="multilevel"/>
    <w:tmpl w:val="38A46598"/>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B82008B"/>
    <w:multiLevelType w:val="multilevel"/>
    <w:tmpl w:val="18FC03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F483191"/>
    <w:multiLevelType w:val="hybridMultilevel"/>
    <w:tmpl w:val="E38E83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56BF1F51"/>
    <w:multiLevelType w:val="multilevel"/>
    <w:tmpl w:val="1F6E42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5B22746C"/>
    <w:multiLevelType w:val="hybridMultilevel"/>
    <w:tmpl w:val="B0D2F448"/>
    <w:lvl w:ilvl="0" w:tplc="D5E0A7FA">
      <w:start w:val="1"/>
      <w:numFmt w:val="bullet"/>
      <w:lvlText w:val="-"/>
      <w:lvlJc w:val="left"/>
      <w:pPr>
        <w:ind w:left="720" w:hanging="360"/>
      </w:pPr>
      <w:rPr>
        <w:rFonts w:ascii="Arial" w:eastAsia="Times New Roman"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5E7872D4"/>
    <w:multiLevelType w:val="multilevel"/>
    <w:tmpl w:val="13F61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2DC30DF"/>
    <w:multiLevelType w:val="multilevel"/>
    <w:tmpl w:val="37DA2F98"/>
    <w:lvl w:ilvl="0">
      <w:start w:val="1"/>
      <w:numFmt w:val="decimal"/>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16" w15:restartNumberingAfterBreak="0">
    <w:nsid w:val="75BE423A"/>
    <w:multiLevelType w:val="multilevel"/>
    <w:tmpl w:val="FB325D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2"/>
  </w:num>
  <w:num w:numId="2">
    <w:abstractNumId w:val="8"/>
  </w:num>
  <w:num w:numId="3">
    <w:abstractNumId w:val="14"/>
  </w:num>
  <w:num w:numId="4">
    <w:abstractNumId w:val="3"/>
  </w:num>
  <w:num w:numId="5">
    <w:abstractNumId w:val="16"/>
  </w:num>
  <w:num w:numId="6">
    <w:abstractNumId w:val="10"/>
  </w:num>
  <w:num w:numId="7">
    <w:abstractNumId w:val="15"/>
  </w:num>
  <w:num w:numId="8">
    <w:abstractNumId w:val="2"/>
  </w:num>
  <w:num w:numId="9">
    <w:abstractNumId w:val="1"/>
  </w:num>
  <w:num w:numId="10">
    <w:abstractNumId w:val="7"/>
  </w:num>
  <w:num w:numId="11">
    <w:abstractNumId w:val="0"/>
  </w:num>
  <w:num w:numId="12">
    <w:abstractNumId w:val="4"/>
  </w:num>
  <w:num w:numId="13">
    <w:abstractNumId w:val="9"/>
    <w:lvlOverride w:ilvl="0"/>
    <w:lvlOverride w:ilvl="1">
      <w:startOverride w:val="1"/>
    </w:lvlOverride>
    <w:lvlOverride w:ilvl="2"/>
    <w:lvlOverride w:ilvl="3"/>
    <w:lvlOverride w:ilvl="4"/>
    <w:lvlOverride w:ilvl="5"/>
    <w:lvlOverride w:ilvl="6"/>
    <w:lvlOverride w:ilvl="7"/>
    <w:lvlOverride w:ilvl="8"/>
  </w:num>
  <w:num w:numId="14">
    <w:abstractNumId w:val="5"/>
  </w:num>
  <w:num w:numId="15">
    <w:abstractNumId w:val="13"/>
  </w:num>
  <w:num w:numId="16">
    <w:abstractNumId w:val="11"/>
  </w:num>
  <w:num w:numId="1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5"/>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1571D"/>
    <w:rsid w:val="000238E2"/>
    <w:rsid w:val="0002745F"/>
    <w:rsid w:val="00042172"/>
    <w:rsid w:val="0006366A"/>
    <w:rsid w:val="00064BA2"/>
    <w:rsid w:val="00082AFC"/>
    <w:rsid w:val="0009026F"/>
    <w:rsid w:val="00094E37"/>
    <w:rsid w:val="000B0EC0"/>
    <w:rsid w:val="000C3992"/>
    <w:rsid w:val="000C64FD"/>
    <w:rsid w:val="000D0283"/>
    <w:rsid w:val="000D759D"/>
    <w:rsid w:val="000E0D5C"/>
    <w:rsid w:val="000F15B5"/>
    <w:rsid w:val="00120E23"/>
    <w:rsid w:val="00161E18"/>
    <w:rsid w:val="00193141"/>
    <w:rsid w:val="00197A96"/>
    <w:rsid w:val="001A6FC0"/>
    <w:rsid w:val="001B1CD2"/>
    <w:rsid w:val="001E662D"/>
    <w:rsid w:val="001F621C"/>
    <w:rsid w:val="001F656B"/>
    <w:rsid w:val="0020554C"/>
    <w:rsid w:val="00212C18"/>
    <w:rsid w:val="0021571D"/>
    <w:rsid w:val="00235C04"/>
    <w:rsid w:val="002506DD"/>
    <w:rsid w:val="00262424"/>
    <w:rsid w:val="002941CA"/>
    <w:rsid w:val="002A04A3"/>
    <w:rsid w:val="002A5997"/>
    <w:rsid w:val="002D063E"/>
    <w:rsid w:val="0031028F"/>
    <w:rsid w:val="00321526"/>
    <w:rsid w:val="00322264"/>
    <w:rsid w:val="00325AFA"/>
    <w:rsid w:val="0033416B"/>
    <w:rsid w:val="003505FB"/>
    <w:rsid w:val="00375A61"/>
    <w:rsid w:val="00393F3B"/>
    <w:rsid w:val="003A1BB2"/>
    <w:rsid w:val="003B1EC7"/>
    <w:rsid w:val="003D0C15"/>
    <w:rsid w:val="003E4D7E"/>
    <w:rsid w:val="003F2910"/>
    <w:rsid w:val="003F309B"/>
    <w:rsid w:val="00412605"/>
    <w:rsid w:val="00412BC4"/>
    <w:rsid w:val="00426B1D"/>
    <w:rsid w:val="00447A8D"/>
    <w:rsid w:val="004948E5"/>
    <w:rsid w:val="00496A6C"/>
    <w:rsid w:val="004A1F7D"/>
    <w:rsid w:val="004A31B7"/>
    <w:rsid w:val="004C0C32"/>
    <w:rsid w:val="004C1200"/>
    <w:rsid w:val="004E0C5D"/>
    <w:rsid w:val="00542CF4"/>
    <w:rsid w:val="00553CC5"/>
    <w:rsid w:val="00577AE3"/>
    <w:rsid w:val="005851EB"/>
    <w:rsid w:val="00593BBE"/>
    <w:rsid w:val="005A1331"/>
    <w:rsid w:val="005D31E3"/>
    <w:rsid w:val="005D638B"/>
    <w:rsid w:val="005E3826"/>
    <w:rsid w:val="005F40C4"/>
    <w:rsid w:val="005F7A46"/>
    <w:rsid w:val="00601678"/>
    <w:rsid w:val="006124B3"/>
    <w:rsid w:val="006136A1"/>
    <w:rsid w:val="00626E7E"/>
    <w:rsid w:val="00632BE0"/>
    <w:rsid w:val="00643E07"/>
    <w:rsid w:val="006440C4"/>
    <w:rsid w:val="00650283"/>
    <w:rsid w:val="006C5E32"/>
    <w:rsid w:val="006E6861"/>
    <w:rsid w:val="0071228A"/>
    <w:rsid w:val="00716FFE"/>
    <w:rsid w:val="007649B6"/>
    <w:rsid w:val="007736BE"/>
    <w:rsid w:val="007A2B12"/>
    <w:rsid w:val="007A63D1"/>
    <w:rsid w:val="007D1367"/>
    <w:rsid w:val="007D3B83"/>
    <w:rsid w:val="007E3324"/>
    <w:rsid w:val="007E6014"/>
    <w:rsid w:val="00831CB9"/>
    <w:rsid w:val="00835457"/>
    <w:rsid w:val="00851CCC"/>
    <w:rsid w:val="008556C5"/>
    <w:rsid w:val="0088554D"/>
    <w:rsid w:val="00886AEF"/>
    <w:rsid w:val="008904A0"/>
    <w:rsid w:val="00896D4E"/>
    <w:rsid w:val="008C23C6"/>
    <w:rsid w:val="008E2DF8"/>
    <w:rsid w:val="008F62B5"/>
    <w:rsid w:val="00947600"/>
    <w:rsid w:val="00965BA9"/>
    <w:rsid w:val="00991312"/>
    <w:rsid w:val="0099182D"/>
    <w:rsid w:val="009A2694"/>
    <w:rsid w:val="009A3EE9"/>
    <w:rsid w:val="009D143E"/>
    <w:rsid w:val="009E1DDA"/>
    <w:rsid w:val="009F5F6B"/>
    <w:rsid w:val="00A44F22"/>
    <w:rsid w:val="00A65DA1"/>
    <w:rsid w:val="00A662BF"/>
    <w:rsid w:val="00A67357"/>
    <w:rsid w:val="00A67905"/>
    <w:rsid w:val="00A97BAB"/>
    <w:rsid w:val="00AA4853"/>
    <w:rsid w:val="00AB03CC"/>
    <w:rsid w:val="00AB25BA"/>
    <w:rsid w:val="00AD17E3"/>
    <w:rsid w:val="00AD5D08"/>
    <w:rsid w:val="00B263A5"/>
    <w:rsid w:val="00B344EE"/>
    <w:rsid w:val="00B4288B"/>
    <w:rsid w:val="00B70C7E"/>
    <w:rsid w:val="00B86CE3"/>
    <w:rsid w:val="00B90FB8"/>
    <w:rsid w:val="00B96115"/>
    <w:rsid w:val="00B96E07"/>
    <w:rsid w:val="00BA4B33"/>
    <w:rsid w:val="00BA689D"/>
    <w:rsid w:val="00BC3607"/>
    <w:rsid w:val="00C0382C"/>
    <w:rsid w:val="00C14F48"/>
    <w:rsid w:val="00C1669C"/>
    <w:rsid w:val="00C31900"/>
    <w:rsid w:val="00C32089"/>
    <w:rsid w:val="00C96668"/>
    <w:rsid w:val="00CB2C0B"/>
    <w:rsid w:val="00CD33B4"/>
    <w:rsid w:val="00CF7144"/>
    <w:rsid w:val="00D15111"/>
    <w:rsid w:val="00D21643"/>
    <w:rsid w:val="00D54051"/>
    <w:rsid w:val="00D5758F"/>
    <w:rsid w:val="00D67740"/>
    <w:rsid w:val="00D72164"/>
    <w:rsid w:val="00D93A53"/>
    <w:rsid w:val="00D94335"/>
    <w:rsid w:val="00DB3973"/>
    <w:rsid w:val="00DB64AC"/>
    <w:rsid w:val="00E07CC4"/>
    <w:rsid w:val="00E11C67"/>
    <w:rsid w:val="00E253CE"/>
    <w:rsid w:val="00E436EB"/>
    <w:rsid w:val="00E46796"/>
    <w:rsid w:val="00E77DAA"/>
    <w:rsid w:val="00EC53FE"/>
    <w:rsid w:val="00EF049A"/>
    <w:rsid w:val="00EF4630"/>
    <w:rsid w:val="00F23BAA"/>
    <w:rsid w:val="00F30ECC"/>
    <w:rsid w:val="00F338D7"/>
    <w:rsid w:val="00F52ECA"/>
    <w:rsid w:val="00F71F1B"/>
    <w:rsid w:val="00FA27B6"/>
    <w:rsid w:val="00FD010C"/>
    <w:rsid w:val="00FD4EB6"/>
    <w:rsid w:val="00FE403E"/>
    <w:rsid w:val="00FF48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7EF74"/>
  <w15:docId w15:val="{A2882ECF-219F-4554-BC50-95C4495C5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D3B5F"/>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1"/>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70" w:type="dxa"/>
        <w:right w:w="70" w:type="dxa"/>
      </w:tblCellMar>
    </w:tblPr>
  </w:style>
  <w:style w:type="paragraph" w:styleId="Revisin">
    <w:name w:val="Revision"/>
    <w:hidden/>
    <w:uiPriority w:val="99"/>
    <w:semiHidden/>
    <w:rsid w:val="00A83503"/>
    <w:rPr>
      <w:color w:val="000000"/>
    </w:rPr>
  </w:style>
  <w:style w:type="paragraph" w:styleId="Textonotapie">
    <w:name w:val="footnote text"/>
    <w:aliases w:val="ft,Texto nota pie2,ft1,ft Car Car Car1,Texto nota pie Car2,ft Car Car2,ft Car,ft Car Car,ft Car Car Car,Texto nota pie Car Car Car Car Car Car,Texto nota pie Car Car Car Car Car,Texto nota pie Car Car Car Car,FA Fu,Texto nota pie_mujer,f"/>
    <w:basedOn w:val="Normal"/>
    <w:link w:val="TextonotapieCar"/>
    <w:uiPriority w:val="99"/>
    <w:unhideWhenUsed/>
    <w:qFormat/>
    <w:rsid w:val="00CE69CA"/>
    <w:rPr>
      <w:sz w:val="20"/>
      <w:szCs w:val="20"/>
    </w:rPr>
  </w:style>
  <w:style w:type="character" w:customStyle="1" w:styleId="TextonotapieCar">
    <w:name w:val="Texto nota pie Car"/>
    <w:aliases w:val="ft Car1,Texto nota pie2 Car,ft1 Car,ft Car Car Car1 Car,Texto nota pie Car2 Car,ft Car Car2 Car,ft Car Car1,ft Car Car Car2,ft Car Car Car Car,Texto nota pie Car Car Car Car Car Car Car,Texto nota pie Car Car Car Car Car Car1,f Car"/>
    <w:basedOn w:val="Fuentedeprrafopredeter"/>
    <w:link w:val="Textonotapie"/>
    <w:uiPriority w:val="99"/>
    <w:qFormat/>
    <w:rsid w:val="00CE69CA"/>
    <w:rPr>
      <w:color w:val="000000"/>
      <w:sz w:val="20"/>
      <w:szCs w:val="20"/>
    </w:rPr>
  </w:style>
  <w:style w:type="character" w:styleId="Refdenotaalpie">
    <w:name w:val="footnote reference"/>
    <w:aliases w:val="Ref,de nota al pie,referencia nota al pie,Texto de nota al pie,Ref. de nota al pie2,de nota al pi,FC,Appel note de bas de p,Ref. de nota al pie 2,Pie de Página,Appel note de bas de page,Footnotes refss,Footnote number,BVI fnr,4_G"/>
    <w:basedOn w:val="Fuentedeprrafopredeter"/>
    <w:link w:val="Piedepagina"/>
    <w:uiPriority w:val="99"/>
    <w:unhideWhenUsed/>
    <w:qFormat/>
    <w:rsid w:val="00CE69CA"/>
    <w:rPr>
      <w:vertAlign w:val="superscript"/>
    </w:rPr>
  </w:style>
  <w:style w:type="character" w:customStyle="1" w:styleId="UnresolvedMention">
    <w:name w:val="Unresolved Mention"/>
    <w:basedOn w:val="Fuentedeprrafopredeter"/>
    <w:uiPriority w:val="99"/>
    <w:semiHidden/>
    <w:unhideWhenUsed/>
    <w:rsid w:val="00444192"/>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626442"/>
    <w:rPr>
      <w:b/>
      <w:bCs/>
      <w:szCs w:val="20"/>
    </w:rPr>
  </w:style>
  <w:style w:type="character" w:customStyle="1" w:styleId="AsuntodelcomentarioCar">
    <w:name w:val="Asunto del comentario Car"/>
    <w:basedOn w:val="TextocomentarioCar"/>
    <w:link w:val="Asuntodelcomentario"/>
    <w:uiPriority w:val="99"/>
    <w:semiHidden/>
    <w:rsid w:val="00626442"/>
    <w:rPr>
      <w:rFonts w:ascii="Arial" w:hAnsi="Arial" w:cs="Times New Roman"/>
      <w:b/>
      <w:bCs/>
      <w:color w:val="000000"/>
      <w:sz w:val="20"/>
      <w:szCs w:val="20"/>
    </w:rPr>
  </w:style>
  <w:style w:type="character" w:styleId="Hipervnculovisitado">
    <w:name w:val="FollowedHyperlink"/>
    <w:basedOn w:val="Fuentedeprrafopredeter"/>
    <w:uiPriority w:val="99"/>
    <w:semiHidden/>
    <w:unhideWhenUsed/>
    <w:rsid w:val="00CF26E6"/>
    <w:rPr>
      <w:color w:val="800080" w:themeColor="followedHyperlink"/>
      <w:u w:val="single"/>
    </w:rPr>
  </w:style>
  <w:style w:type="paragraph" w:customStyle="1" w:styleId="Piedepagina">
    <w:name w:val="Pie de pagina"/>
    <w:basedOn w:val="Normal"/>
    <w:link w:val="Refdenotaalpie"/>
    <w:uiPriority w:val="99"/>
    <w:rsid w:val="00A2210C"/>
    <w:pPr>
      <w:spacing w:after="160" w:line="240" w:lineRule="exact"/>
      <w:jc w:val="both"/>
    </w:pPr>
    <w:rPr>
      <w:color w:val="auto"/>
      <w:vertAlign w:val="superscript"/>
    </w:rPr>
  </w:style>
  <w:style w:type="paragraph" w:styleId="NormalWeb">
    <w:name w:val="Normal (Web)"/>
    <w:basedOn w:val="Normal"/>
    <w:uiPriority w:val="99"/>
    <w:unhideWhenUsed/>
    <w:rsid w:val="00A801AF"/>
    <w:pPr>
      <w:spacing w:before="100" w:beforeAutospacing="1" w:after="100" w:afterAutospacing="1"/>
    </w:pPr>
    <w:rPr>
      <w:rFonts w:ascii="Times New Roman" w:eastAsia="Times New Roman" w:hAnsi="Times New Roman" w:cs="Times New Roman"/>
      <w:color w:val="auto"/>
      <w:lang w:val="es-CO"/>
    </w:r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70" w:type="dxa"/>
        <w:right w:w="70" w:type="dxa"/>
      </w:tblCellMar>
    </w:tblPr>
  </w:style>
  <w:style w:type="character" w:styleId="Textoennegrita">
    <w:name w:val="Strong"/>
    <w:basedOn w:val="Fuentedeprrafopredeter"/>
    <w:uiPriority w:val="22"/>
    <w:qFormat/>
    <w:rsid w:val="00AD5D08"/>
    <w:rPr>
      <w:b/>
      <w:bCs/>
    </w:rPr>
  </w:style>
  <w:style w:type="paragraph" w:customStyle="1" w:styleId="Default">
    <w:name w:val="Default"/>
    <w:rsid w:val="00BA4B33"/>
    <w:pPr>
      <w:autoSpaceDE w:val="0"/>
      <w:autoSpaceDN w:val="0"/>
      <w:adjustRightInd w:val="0"/>
    </w:pPr>
    <w:rPr>
      <w:rFonts w:eastAsia="Times New Roman"/>
      <w:color w:val="000000"/>
      <w:lang w:val="es-CO"/>
    </w:rPr>
  </w:style>
  <w:style w:type="character" w:styleId="Refdenotaalfinal">
    <w:name w:val="endnote reference"/>
    <w:basedOn w:val="Fuentedeprrafopredeter"/>
    <w:uiPriority w:val="99"/>
    <w:semiHidden/>
    <w:unhideWhenUsed/>
    <w:rsid w:val="00965B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09288">
      <w:bodyDiv w:val="1"/>
      <w:marLeft w:val="0"/>
      <w:marRight w:val="0"/>
      <w:marTop w:val="0"/>
      <w:marBottom w:val="0"/>
      <w:divBdr>
        <w:top w:val="none" w:sz="0" w:space="0" w:color="auto"/>
        <w:left w:val="none" w:sz="0" w:space="0" w:color="auto"/>
        <w:bottom w:val="none" w:sz="0" w:space="0" w:color="auto"/>
        <w:right w:val="none" w:sz="0" w:space="0" w:color="auto"/>
      </w:divBdr>
    </w:div>
    <w:div w:id="150219999">
      <w:bodyDiv w:val="1"/>
      <w:marLeft w:val="0"/>
      <w:marRight w:val="0"/>
      <w:marTop w:val="0"/>
      <w:marBottom w:val="0"/>
      <w:divBdr>
        <w:top w:val="none" w:sz="0" w:space="0" w:color="auto"/>
        <w:left w:val="none" w:sz="0" w:space="0" w:color="auto"/>
        <w:bottom w:val="none" w:sz="0" w:space="0" w:color="auto"/>
        <w:right w:val="none" w:sz="0" w:space="0" w:color="auto"/>
      </w:divBdr>
    </w:div>
    <w:div w:id="212927961">
      <w:bodyDiv w:val="1"/>
      <w:marLeft w:val="0"/>
      <w:marRight w:val="0"/>
      <w:marTop w:val="0"/>
      <w:marBottom w:val="0"/>
      <w:divBdr>
        <w:top w:val="none" w:sz="0" w:space="0" w:color="auto"/>
        <w:left w:val="none" w:sz="0" w:space="0" w:color="auto"/>
        <w:bottom w:val="none" w:sz="0" w:space="0" w:color="auto"/>
        <w:right w:val="none" w:sz="0" w:space="0" w:color="auto"/>
      </w:divBdr>
    </w:div>
    <w:div w:id="502286853">
      <w:bodyDiv w:val="1"/>
      <w:marLeft w:val="0"/>
      <w:marRight w:val="0"/>
      <w:marTop w:val="0"/>
      <w:marBottom w:val="0"/>
      <w:divBdr>
        <w:top w:val="none" w:sz="0" w:space="0" w:color="auto"/>
        <w:left w:val="none" w:sz="0" w:space="0" w:color="auto"/>
        <w:bottom w:val="none" w:sz="0" w:space="0" w:color="auto"/>
        <w:right w:val="none" w:sz="0" w:space="0" w:color="auto"/>
      </w:divBdr>
    </w:div>
    <w:div w:id="574514394">
      <w:bodyDiv w:val="1"/>
      <w:marLeft w:val="0"/>
      <w:marRight w:val="0"/>
      <w:marTop w:val="0"/>
      <w:marBottom w:val="0"/>
      <w:divBdr>
        <w:top w:val="none" w:sz="0" w:space="0" w:color="auto"/>
        <w:left w:val="none" w:sz="0" w:space="0" w:color="auto"/>
        <w:bottom w:val="none" w:sz="0" w:space="0" w:color="auto"/>
        <w:right w:val="none" w:sz="0" w:space="0" w:color="auto"/>
      </w:divBdr>
    </w:div>
    <w:div w:id="659307921">
      <w:bodyDiv w:val="1"/>
      <w:marLeft w:val="0"/>
      <w:marRight w:val="0"/>
      <w:marTop w:val="0"/>
      <w:marBottom w:val="0"/>
      <w:divBdr>
        <w:top w:val="none" w:sz="0" w:space="0" w:color="auto"/>
        <w:left w:val="none" w:sz="0" w:space="0" w:color="auto"/>
        <w:bottom w:val="none" w:sz="0" w:space="0" w:color="auto"/>
        <w:right w:val="none" w:sz="0" w:space="0" w:color="auto"/>
      </w:divBdr>
    </w:div>
    <w:div w:id="661541226">
      <w:bodyDiv w:val="1"/>
      <w:marLeft w:val="0"/>
      <w:marRight w:val="0"/>
      <w:marTop w:val="0"/>
      <w:marBottom w:val="0"/>
      <w:divBdr>
        <w:top w:val="none" w:sz="0" w:space="0" w:color="auto"/>
        <w:left w:val="none" w:sz="0" w:space="0" w:color="auto"/>
        <w:bottom w:val="none" w:sz="0" w:space="0" w:color="auto"/>
        <w:right w:val="none" w:sz="0" w:space="0" w:color="auto"/>
      </w:divBdr>
    </w:div>
    <w:div w:id="730343837">
      <w:bodyDiv w:val="1"/>
      <w:marLeft w:val="0"/>
      <w:marRight w:val="0"/>
      <w:marTop w:val="0"/>
      <w:marBottom w:val="0"/>
      <w:divBdr>
        <w:top w:val="none" w:sz="0" w:space="0" w:color="auto"/>
        <w:left w:val="none" w:sz="0" w:space="0" w:color="auto"/>
        <w:bottom w:val="none" w:sz="0" w:space="0" w:color="auto"/>
        <w:right w:val="none" w:sz="0" w:space="0" w:color="auto"/>
      </w:divBdr>
    </w:div>
    <w:div w:id="781220417">
      <w:bodyDiv w:val="1"/>
      <w:marLeft w:val="0"/>
      <w:marRight w:val="0"/>
      <w:marTop w:val="0"/>
      <w:marBottom w:val="0"/>
      <w:divBdr>
        <w:top w:val="none" w:sz="0" w:space="0" w:color="auto"/>
        <w:left w:val="none" w:sz="0" w:space="0" w:color="auto"/>
        <w:bottom w:val="none" w:sz="0" w:space="0" w:color="auto"/>
        <w:right w:val="none" w:sz="0" w:space="0" w:color="auto"/>
      </w:divBdr>
    </w:div>
    <w:div w:id="1339498308">
      <w:bodyDiv w:val="1"/>
      <w:marLeft w:val="0"/>
      <w:marRight w:val="0"/>
      <w:marTop w:val="0"/>
      <w:marBottom w:val="0"/>
      <w:divBdr>
        <w:top w:val="none" w:sz="0" w:space="0" w:color="auto"/>
        <w:left w:val="none" w:sz="0" w:space="0" w:color="auto"/>
        <w:bottom w:val="none" w:sz="0" w:space="0" w:color="auto"/>
        <w:right w:val="none" w:sz="0" w:space="0" w:color="auto"/>
      </w:divBdr>
    </w:div>
    <w:div w:id="1366101180">
      <w:bodyDiv w:val="1"/>
      <w:marLeft w:val="0"/>
      <w:marRight w:val="0"/>
      <w:marTop w:val="0"/>
      <w:marBottom w:val="0"/>
      <w:divBdr>
        <w:top w:val="none" w:sz="0" w:space="0" w:color="auto"/>
        <w:left w:val="none" w:sz="0" w:space="0" w:color="auto"/>
        <w:bottom w:val="none" w:sz="0" w:space="0" w:color="auto"/>
        <w:right w:val="none" w:sz="0" w:space="0" w:color="auto"/>
      </w:divBdr>
    </w:div>
    <w:div w:id="1510488385">
      <w:bodyDiv w:val="1"/>
      <w:marLeft w:val="0"/>
      <w:marRight w:val="0"/>
      <w:marTop w:val="0"/>
      <w:marBottom w:val="0"/>
      <w:divBdr>
        <w:top w:val="none" w:sz="0" w:space="0" w:color="auto"/>
        <w:left w:val="none" w:sz="0" w:space="0" w:color="auto"/>
        <w:bottom w:val="none" w:sz="0" w:space="0" w:color="auto"/>
        <w:right w:val="none" w:sz="0" w:space="0" w:color="auto"/>
      </w:divBdr>
    </w:div>
    <w:div w:id="1557231309">
      <w:bodyDiv w:val="1"/>
      <w:marLeft w:val="0"/>
      <w:marRight w:val="0"/>
      <w:marTop w:val="0"/>
      <w:marBottom w:val="0"/>
      <w:divBdr>
        <w:top w:val="none" w:sz="0" w:space="0" w:color="auto"/>
        <w:left w:val="none" w:sz="0" w:space="0" w:color="auto"/>
        <w:bottom w:val="none" w:sz="0" w:space="0" w:color="auto"/>
        <w:right w:val="none" w:sz="0" w:space="0" w:color="auto"/>
      </w:divBdr>
    </w:div>
    <w:div w:id="1690253958">
      <w:bodyDiv w:val="1"/>
      <w:marLeft w:val="0"/>
      <w:marRight w:val="0"/>
      <w:marTop w:val="0"/>
      <w:marBottom w:val="0"/>
      <w:divBdr>
        <w:top w:val="none" w:sz="0" w:space="0" w:color="auto"/>
        <w:left w:val="none" w:sz="0" w:space="0" w:color="auto"/>
        <w:bottom w:val="none" w:sz="0" w:space="0" w:color="auto"/>
        <w:right w:val="none" w:sz="0" w:space="0" w:color="auto"/>
      </w:divBdr>
    </w:div>
    <w:div w:id="1706834607">
      <w:bodyDiv w:val="1"/>
      <w:marLeft w:val="0"/>
      <w:marRight w:val="0"/>
      <w:marTop w:val="0"/>
      <w:marBottom w:val="0"/>
      <w:divBdr>
        <w:top w:val="none" w:sz="0" w:space="0" w:color="auto"/>
        <w:left w:val="none" w:sz="0" w:space="0" w:color="auto"/>
        <w:bottom w:val="none" w:sz="0" w:space="0" w:color="auto"/>
        <w:right w:val="none" w:sz="0" w:space="0" w:color="auto"/>
      </w:divBdr>
    </w:div>
    <w:div w:id="1850367767">
      <w:bodyDiv w:val="1"/>
      <w:marLeft w:val="0"/>
      <w:marRight w:val="0"/>
      <w:marTop w:val="0"/>
      <w:marBottom w:val="0"/>
      <w:divBdr>
        <w:top w:val="none" w:sz="0" w:space="0" w:color="auto"/>
        <w:left w:val="none" w:sz="0" w:space="0" w:color="auto"/>
        <w:bottom w:val="none" w:sz="0" w:space="0" w:color="auto"/>
        <w:right w:val="none" w:sz="0" w:space="0" w:color="auto"/>
      </w:divBdr>
    </w:div>
    <w:div w:id="1907764151">
      <w:bodyDiv w:val="1"/>
      <w:marLeft w:val="0"/>
      <w:marRight w:val="0"/>
      <w:marTop w:val="0"/>
      <w:marBottom w:val="0"/>
      <w:divBdr>
        <w:top w:val="none" w:sz="0" w:space="0" w:color="auto"/>
        <w:left w:val="none" w:sz="0" w:space="0" w:color="auto"/>
        <w:bottom w:val="none" w:sz="0" w:space="0" w:color="auto"/>
        <w:right w:val="none" w:sz="0" w:space="0" w:color="auto"/>
      </w:divBdr>
    </w:div>
    <w:div w:id="20540410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s://www.alcaldiabogota.gov.co/sisjur/normas/Norma1.jsp?i=4125" TargetMode="External"/><Relationship Id="rId26" Type="http://schemas.openxmlformats.org/officeDocument/2006/relationships/image" Target="media/image15.png"/><Relationship Id="rId21" Type="http://schemas.openxmlformats.org/officeDocument/2006/relationships/hyperlink" Target="https://www.alcaldiabogota.gov.co/sisjur/normas/Norma1.jsp?dt=S&amp;i=119582" TargetMode="External"/><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hyperlink" Target="https://www.alcaldiabogota.gov.co/sisjur/normas/Norma1.jsp?dt=S&amp;i=119582" TargetMode="External"/><Relationship Id="rId29" Type="http://schemas.openxmlformats.org/officeDocument/2006/relationships/hyperlink" Target="https://www.alcaldiabogota.gov.co/sisjur/normas/Norma1.jsp?dt=S&amp;i=119582"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hyperlink" Target="https://www.alcaldiabogota.gov.co/sisjur/normas/Norma1.jsp?dt=S&amp;i=346" TargetMode="Externa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alcaldiabogota.gov.co/sisjur/normas/Norma1.jsp?dt=S&amp;i=45175" TargetMode="External"/><Relationship Id="rId31"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hyperlink" Target="https://www.alcaldiabogota.gov.co/sisjur/normas/Norma1.jsp?dt=S&amp;i=296" TargetMode="External"/><Relationship Id="rId30" Type="http://schemas.openxmlformats.org/officeDocument/2006/relationships/hyperlink" Target="https://www.alcaldiabogota.gov.co/sisjur/normas/Norma1.jsp?dt=S&amp;i=119582" TargetMode="External"/><Relationship Id="rId35" Type="http://schemas.openxmlformats.org/officeDocument/2006/relationships/footer" Target="footer2.xml"/><Relationship Id="rId8" Type="http://schemas.openxmlformats.org/officeDocument/2006/relationships/endnotes" Target="endnotes.xml"/><Relationship Id="rId3"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2" Type="http://schemas.openxmlformats.org/officeDocument/2006/relationships/hyperlink" Target="https://www.corteconstitucional.gov.co/relatoria/2022/C-186-22.htm" TargetMode="External"/><Relationship Id="rId1" Type="http://schemas.openxmlformats.org/officeDocument/2006/relationships/hyperlink" Target="https://www.alcaldiabogota.gov.co/sisjur/consulta_tematica.jsp/sentencia%20T44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Q+H1D3qBensH3ER5oY5Q1lyZ4A==">CgMxLjAyCWlkLmdqZGd4czgAciExbkpKTjdLN05UTzNUN3g0aHktTElMQXhRbUJvV0lRUDk=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7866A1F-5C25-4340-AB6B-EA630B5BF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26</Pages>
  <Words>5206</Words>
  <Characters>28637</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DIANA CAROLINA VELASCO ACOSTA</cp:lastModifiedBy>
  <cp:revision>2</cp:revision>
  <cp:lastPrinted>2025-02-10T14:49:00Z</cp:lastPrinted>
  <dcterms:created xsi:type="dcterms:W3CDTF">2025-02-10T14:50:00Z</dcterms:created>
  <dcterms:modified xsi:type="dcterms:W3CDTF">2025-02-10T14:50:00Z</dcterms:modified>
</cp:coreProperties>
</file>